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3A" w:rsidRPr="005A6ACD" w:rsidRDefault="000F3CC1" w:rsidP="00C763E8">
      <w:pPr>
        <w:jc w:val="center"/>
        <w:rPr>
          <w:rFonts w:ascii="Arial Rounded MT Bold" w:hAnsi="Arial Rounded MT Bold"/>
          <w:b/>
          <w:color w:val="0070C0"/>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5A6ACD">
        <w:rPr>
          <w:rFonts w:ascii="Arial Rounded MT Bold" w:hAnsi="Arial Rounded MT Bold"/>
          <w:b/>
          <w:color w:val="0070C0"/>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Separation checklist</w:t>
      </w:r>
    </w:p>
    <w:p w:rsidR="00AD77B6" w:rsidRPr="00CD47F0" w:rsidRDefault="00AD77B6" w:rsidP="00C763E8">
      <w:pPr>
        <w:jc w:val="center"/>
        <w:rPr>
          <w:szCs w:val="24"/>
        </w:rPr>
      </w:pPr>
      <w:r w:rsidRPr="00CD47F0">
        <w:rPr>
          <w:szCs w:val="24"/>
        </w:rPr>
        <w:t xml:space="preserve">Exiting a </w:t>
      </w:r>
      <w:r w:rsidR="00395B75" w:rsidRPr="00CD47F0">
        <w:rPr>
          <w:szCs w:val="24"/>
        </w:rPr>
        <w:t>marriage</w:t>
      </w:r>
    </w:p>
    <w:p w:rsidR="007A30CD" w:rsidRDefault="007A30CD" w:rsidP="00C763E8">
      <w:pPr>
        <w:jc w:val="center"/>
        <w:rPr>
          <w:b/>
          <w:szCs w:val="24"/>
        </w:rPr>
      </w:pPr>
    </w:p>
    <w:tbl>
      <w:tblPr>
        <w:tblStyle w:val="TableGrid"/>
        <w:tblW w:w="9606" w:type="dxa"/>
        <w:tblLook w:val="04A0" w:firstRow="1" w:lastRow="0" w:firstColumn="1" w:lastColumn="0" w:noHBand="0" w:noVBand="1"/>
      </w:tblPr>
      <w:tblGrid>
        <w:gridCol w:w="4361"/>
        <w:gridCol w:w="2126"/>
        <w:gridCol w:w="3119"/>
      </w:tblGrid>
      <w:tr w:rsidR="007A30CD" w:rsidTr="00563281">
        <w:tc>
          <w:tcPr>
            <w:tcW w:w="4361" w:type="dxa"/>
            <w:shd w:val="clear" w:color="auto" w:fill="EEECE1" w:themeFill="background2"/>
          </w:tcPr>
          <w:p w:rsidR="007A30CD" w:rsidRPr="00563281" w:rsidRDefault="007A30CD" w:rsidP="00310DBF">
            <w:pPr>
              <w:rPr>
                <w:b/>
                <w:color w:val="000000" w:themeColor="text1"/>
              </w:rPr>
            </w:pPr>
            <w:r w:rsidRPr="00563281">
              <w:rPr>
                <w:b/>
                <w:color w:val="000000" w:themeColor="text1"/>
              </w:rPr>
              <w:t>Task</w:t>
            </w:r>
          </w:p>
        </w:tc>
        <w:tc>
          <w:tcPr>
            <w:tcW w:w="2126" w:type="dxa"/>
            <w:shd w:val="clear" w:color="auto" w:fill="EEECE1" w:themeFill="background2"/>
          </w:tcPr>
          <w:p w:rsidR="007A30CD" w:rsidRPr="00563281" w:rsidRDefault="007A30CD" w:rsidP="00310DBF">
            <w:pPr>
              <w:rPr>
                <w:b/>
                <w:color w:val="000000" w:themeColor="text1"/>
                <w:szCs w:val="24"/>
              </w:rPr>
            </w:pPr>
            <w:r w:rsidRPr="00563281">
              <w:rPr>
                <w:b/>
                <w:color w:val="000000" w:themeColor="text1"/>
                <w:szCs w:val="24"/>
              </w:rPr>
              <w:t>Date Completed</w:t>
            </w:r>
          </w:p>
        </w:tc>
        <w:tc>
          <w:tcPr>
            <w:tcW w:w="3119" w:type="dxa"/>
            <w:shd w:val="clear" w:color="auto" w:fill="EEECE1" w:themeFill="background2"/>
          </w:tcPr>
          <w:p w:rsidR="007A30CD" w:rsidRPr="00563281" w:rsidRDefault="007A30CD" w:rsidP="00310DBF">
            <w:pPr>
              <w:rPr>
                <w:b/>
                <w:color w:val="000000" w:themeColor="text1"/>
                <w:szCs w:val="24"/>
              </w:rPr>
            </w:pPr>
            <w:r w:rsidRPr="00563281">
              <w:rPr>
                <w:b/>
                <w:color w:val="000000" w:themeColor="text1"/>
                <w:szCs w:val="24"/>
              </w:rPr>
              <w:t>Notes</w:t>
            </w:r>
          </w:p>
        </w:tc>
      </w:tr>
      <w:tr w:rsidR="007A30CD" w:rsidTr="00CD47F0">
        <w:tc>
          <w:tcPr>
            <w:tcW w:w="4361" w:type="dxa"/>
          </w:tcPr>
          <w:p w:rsidR="007A30CD" w:rsidRDefault="007A30CD" w:rsidP="00310DBF">
            <w:pPr>
              <w:rPr>
                <w:b/>
              </w:rPr>
            </w:pPr>
          </w:p>
          <w:p w:rsidR="007A30CD" w:rsidRDefault="007A30CD" w:rsidP="00310DBF">
            <w:r w:rsidRPr="00B0598E">
              <w:rPr>
                <w:b/>
              </w:rPr>
              <w:t>Change your name</w:t>
            </w:r>
            <w:r w:rsidRPr="00B0598E">
              <w:t xml:space="preserve"> </w:t>
            </w:r>
            <w:r>
              <w:br/>
            </w:r>
            <w:r>
              <w:br/>
            </w:r>
            <w:r w:rsidRPr="00CD47F0">
              <w:rPr>
                <w:color w:val="404040" w:themeColor="text1" w:themeTint="BF"/>
                <w:sz w:val="22"/>
              </w:rPr>
              <w:t>If you took on your partners’ name, you may wish to re</w:t>
            </w:r>
            <w:r w:rsidR="0012702A">
              <w:rPr>
                <w:color w:val="404040" w:themeColor="text1" w:themeTint="BF"/>
                <w:sz w:val="22"/>
              </w:rPr>
              <w:t>vert back to your maiden name.</w:t>
            </w:r>
          </w:p>
          <w:p w:rsidR="007A30CD" w:rsidRDefault="007A30CD" w:rsidP="00310DBF">
            <w:pPr>
              <w:rPr>
                <w:b/>
                <w:szCs w:val="24"/>
              </w:rPr>
            </w:pPr>
            <w:r>
              <w:rPr>
                <w:b/>
              </w:rPr>
              <w:t xml:space="preserve">  </w:t>
            </w:r>
          </w:p>
        </w:tc>
        <w:tc>
          <w:tcPr>
            <w:tcW w:w="2126" w:type="dxa"/>
          </w:tcPr>
          <w:p w:rsidR="007A30CD" w:rsidRDefault="007A30CD" w:rsidP="00310DBF">
            <w:pPr>
              <w:rPr>
                <w:b/>
                <w:szCs w:val="24"/>
              </w:rPr>
            </w:pPr>
          </w:p>
          <w:p w:rsidR="007A30CD" w:rsidRPr="00E5730B" w:rsidRDefault="007A30CD" w:rsidP="00310DBF">
            <w:pPr>
              <w:pStyle w:val="ListParagraph"/>
              <w:numPr>
                <w:ilvl w:val="0"/>
                <w:numId w:val="5"/>
              </w:numPr>
              <w:rPr>
                <w:b/>
                <w:szCs w:val="24"/>
              </w:rPr>
            </w:pPr>
          </w:p>
        </w:tc>
        <w:tc>
          <w:tcPr>
            <w:tcW w:w="3119" w:type="dxa"/>
          </w:tcPr>
          <w:p w:rsidR="007A30CD" w:rsidRDefault="007A30CD" w:rsidP="00310DBF">
            <w:pPr>
              <w:rPr>
                <w:b/>
                <w:szCs w:val="24"/>
              </w:rPr>
            </w:pPr>
          </w:p>
        </w:tc>
      </w:tr>
      <w:tr w:rsidR="00484484" w:rsidTr="00CD47F0">
        <w:tc>
          <w:tcPr>
            <w:tcW w:w="4361" w:type="dxa"/>
          </w:tcPr>
          <w:p w:rsidR="00484484" w:rsidRPr="00AB1EAA" w:rsidRDefault="00484484" w:rsidP="00310DBF">
            <w:pPr>
              <w:rPr>
                <w:sz w:val="22"/>
              </w:rPr>
            </w:pPr>
            <w:r w:rsidRPr="00484484">
              <w:rPr>
                <w:b/>
              </w:rPr>
              <w:t>If you rent a house, take your (or your ex-partners’) n</w:t>
            </w:r>
            <w:r w:rsidR="00AB1EAA">
              <w:rPr>
                <w:b/>
              </w:rPr>
              <w:t>ame off the lease</w:t>
            </w:r>
            <w:r w:rsidR="00CD47F0">
              <w:rPr>
                <w:b/>
              </w:rPr>
              <w:br/>
            </w:r>
            <w:r w:rsidR="00AB1EAA">
              <w:rPr>
                <w:b/>
              </w:rPr>
              <w:br/>
            </w:r>
            <w:r w:rsidRPr="00CD47F0">
              <w:rPr>
                <w:color w:val="404040" w:themeColor="text1" w:themeTint="BF"/>
                <w:sz w:val="22"/>
              </w:rPr>
              <w:t>If one of you are moving out of rented premises, you will need to arrange for the name of the vacating party to be taken off of the lease, otherwise, they will still be liable under the terms of the lease.</w:t>
            </w:r>
          </w:p>
          <w:p w:rsidR="00484484" w:rsidRPr="00484484" w:rsidRDefault="00484484" w:rsidP="00310DBF">
            <w:pPr>
              <w:rPr>
                <w:b/>
              </w:rPr>
            </w:pPr>
          </w:p>
        </w:tc>
        <w:tc>
          <w:tcPr>
            <w:tcW w:w="2126" w:type="dxa"/>
          </w:tcPr>
          <w:p w:rsidR="00484484" w:rsidRPr="00E5730B" w:rsidRDefault="00484484" w:rsidP="00310DBF">
            <w:pPr>
              <w:pStyle w:val="ListParagraph"/>
              <w:numPr>
                <w:ilvl w:val="0"/>
                <w:numId w:val="6"/>
              </w:numPr>
              <w:rPr>
                <w:b/>
                <w:szCs w:val="24"/>
              </w:rPr>
            </w:pPr>
          </w:p>
        </w:tc>
        <w:tc>
          <w:tcPr>
            <w:tcW w:w="3119" w:type="dxa"/>
          </w:tcPr>
          <w:p w:rsidR="00484484" w:rsidRDefault="00484484" w:rsidP="00310DBF">
            <w:pPr>
              <w:rPr>
                <w:b/>
                <w:szCs w:val="24"/>
              </w:rPr>
            </w:pPr>
          </w:p>
        </w:tc>
      </w:tr>
      <w:tr w:rsidR="00484484" w:rsidTr="00CD47F0">
        <w:tc>
          <w:tcPr>
            <w:tcW w:w="4361" w:type="dxa"/>
          </w:tcPr>
          <w:p w:rsidR="00484484" w:rsidRPr="001D02F8" w:rsidRDefault="00484484" w:rsidP="00310DBF">
            <w:r w:rsidRPr="00484484">
              <w:rPr>
                <w:b/>
              </w:rPr>
              <w:t xml:space="preserve">Put a mail redirection in place if your have moved out of home </w:t>
            </w:r>
            <w:r w:rsidRPr="00CD47F0">
              <w:rPr>
                <w:sz w:val="22"/>
              </w:rPr>
              <w:t>until you have notified relevant bodies of your new address details.</w:t>
            </w:r>
          </w:p>
          <w:p w:rsidR="00484484" w:rsidRPr="00B0598E" w:rsidRDefault="00484484" w:rsidP="00310DBF">
            <w:pPr>
              <w:rPr>
                <w:b/>
                <w:color w:val="000000" w:themeColor="text1"/>
              </w:rPr>
            </w:pPr>
          </w:p>
        </w:tc>
        <w:tc>
          <w:tcPr>
            <w:tcW w:w="2126" w:type="dxa"/>
          </w:tcPr>
          <w:p w:rsidR="00484484" w:rsidRPr="00E5730B" w:rsidRDefault="00484484" w:rsidP="00310DBF">
            <w:pPr>
              <w:pStyle w:val="ListParagraph"/>
              <w:numPr>
                <w:ilvl w:val="0"/>
                <w:numId w:val="6"/>
              </w:numPr>
              <w:rPr>
                <w:b/>
                <w:szCs w:val="24"/>
              </w:rPr>
            </w:pPr>
          </w:p>
        </w:tc>
        <w:tc>
          <w:tcPr>
            <w:tcW w:w="3119" w:type="dxa"/>
          </w:tcPr>
          <w:p w:rsidR="00484484" w:rsidRDefault="00484484" w:rsidP="00310DBF">
            <w:pPr>
              <w:rPr>
                <w:b/>
                <w:szCs w:val="24"/>
              </w:rPr>
            </w:pPr>
          </w:p>
        </w:tc>
      </w:tr>
      <w:tr w:rsidR="00484484" w:rsidTr="00CD47F0">
        <w:tc>
          <w:tcPr>
            <w:tcW w:w="4361" w:type="dxa"/>
          </w:tcPr>
          <w:p w:rsidR="00484484" w:rsidRPr="00B0598E" w:rsidRDefault="00484484" w:rsidP="00310DBF">
            <w:pPr>
              <w:rPr>
                <w:b/>
                <w:color w:val="000000" w:themeColor="text1"/>
              </w:rPr>
            </w:pPr>
            <w:r w:rsidRPr="00B0598E">
              <w:rPr>
                <w:b/>
                <w:color w:val="000000" w:themeColor="text1"/>
              </w:rPr>
              <w:t>Advise your employer of your new account details for payment of wages.</w:t>
            </w:r>
          </w:p>
          <w:p w:rsidR="00484484" w:rsidRPr="00B0598E" w:rsidRDefault="00484484" w:rsidP="00310DBF">
            <w:pPr>
              <w:rPr>
                <w:b/>
                <w:color w:val="000000" w:themeColor="text1"/>
              </w:rPr>
            </w:pPr>
          </w:p>
        </w:tc>
        <w:tc>
          <w:tcPr>
            <w:tcW w:w="2126" w:type="dxa"/>
          </w:tcPr>
          <w:p w:rsidR="00484484" w:rsidRPr="00E5730B" w:rsidRDefault="00484484" w:rsidP="00310DBF">
            <w:pPr>
              <w:pStyle w:val="ListParagraph"/>
              <w:numPr>
                <w:ilvl w:val="0"/>
                <w:numId w:val="6"/>
              </w:numPr>
              <w:rPr>
                <w:b/>
                <w:szCs w:val="24"/>
              </w:rPr>
            </w:pPr>
          </w:p>
        </w:tc>
        <w:tc>
          <w:tcPr>
            <w:tcW w:w="3119" w:type="dxa"/>
          </w:tcPr>
          <w:p w:rsidR="00484484" w:rsidRDefault="00484484" w:rsidP="00310DBF">
            <w:pPr>
              <w:rPr>
                <w:b/>
                <w:szCs w:val="24"/>
              </w:rPr>
            </w:pPr>
          </w:p>
        </w:tc>
      </w:tr>
      <w:tr w:rsidR="00484484" w:rsidTr="00CD47F0">
        <w:trPr>
          <w:cantSplit/>
        </w:trPr>
        <w:tc>
          <w:tcPr>
            <w:tcW w:w="4361" w:type="dxa"/>
          </w:tcPr>
          <w:p w:rsidR="00AB1EAA" w:rsidRDefault="00484484" w:rsidP="00310DBF">
            <w:pPr>
              <w:rPr>
                <w:b/>
              </w:rPr>
            </w:pPr>
            <w:r w:rsidRPr="00484484">
              <w:rPr>
                <w:b/>
              </w:rPr>
              <w:t>Discuss how jointly (and individually) held assets and liabilities should be dealt with (property settlement)</w:t>
            </w:r>
          </w:p>
          <w:p w:rsidR="00484484" w:rsidRPr="00CD47F0" w:rsidRDefault="00CD47F0" w:rsidP="00310DBF">
            <w:pPr>
              <w:rPr>
                <w:color w:val="404040" w:themeColor="text1" w:themeTint="BF"/>
                <w:sz w:val="22"/>
              </w:rPr>
            </w:pPr>
            <w:r>
              <w:rPr>
                <w:sz w:val="22"/>
              </w:rPr>
              <w:br/>
            </w:r>
            <w:r w:rsidR="00AB1EAA" w:rsidRPr="00CD47F0">
              <w:rPr>
                <w:color w:val="404040" w:themeColor="text1" w:themeTint="BF"/>
                <w:sz w:val="22"/>
              </w:rPr>
              <w:t>D</w:t>
            </w:r>
            <w:r w:rsidR="00484484" w:rsidRPr="00CD47F0">
              <w:rPr>
                <w:color w:val="404040" w:themeColor="text1" w:themeTint="BF"/>
                <w:sz w:val="22"/>
              </w:rPr>
              <w:t xml:space="preserve">iscuss with your ex-partner how the assets and liabilities of the relationship should be dealt with and divided, such as real estate, funds, superannuation, cars and shares.  You can formalise your arrangement by way of a </w:t>
            </w:r>
            <w:hyperlink r:id="rId9" w:history="1">
              <w:r w:rsidR="00484484" w:rsidRPr="00CD47F0">
                <w:rPr>
                  <w:rStyle w:val="Hyperlink"/>
                  <w:color w:val="404040" w:themeColor="text1" w:themeTint="BF"/>
                  <w:sz w:val="22"/>
                </w:rPr>
                <w:t>financial agreement</w:t>
              </w:r>
            </w:hyperlink>
            <w:r w:rsidR="00484484" w:rsidRPr="00CD47F0">
              <w:rPr>
                <w:color w:val="404040" w:themeColor="text1" w:themeTint="BF"/>
                <w:sz w:val="22"/>
              </w:rPr>
              <w:t xml:space="preserve"> or consent orders.</w:t>
            </w:r>
          </w:p>
          <w:p w:rsidR="00484484" w:rsidRPr="00E5730B" w:rsidRDefault="00484484" w:rsidP="00310DBF">
            <w:pPr>
              <w:rPr>
                <w:b/>
                <w:color w:val="548DD4" w:themeColor="text2" w:themeTint="99"/>
              </w:rPr>
            </w:pPr>
          </w:p>
        </w:tc>
        <w:tc>
          <w:tcPr>
            <w:tcW w:w="2126" w:type="dxa"/>
          </w:tcPr>
          <w:p w:rsidR="00484484" w:rsidRPr="00E5730B" w:rsidRDefault="00484484" w:rsidP="00310DBF">
            <w:pPr>
              <w:pStyle w:val="ListParagraph"/>
              <w:numPr>
                <w:ilvl w:val="0"/>
                <w:numId w:val="6"/>
              </w:numPr>
              <w:rPr>
                <w:b/>
                <w:szCs w:val="24"/>
              </w:rPr>
            </w:pPr>
          </w:p>
        </w:tc>
        <w:tc>
          <w:tcPr>
            <w:tcW w:w="3119" w:type="dxa"/>
          </w:tcPr>
          <w:p w:rsidR="00484484" w:rsidRDefault="00484484" w:rsidP="00310DBF">
            <w:pPr>
              <w:rPr>
                <w:b/>
                <w:szCs w:val="24"/>
              </w:rPr>
            </w:pPr>
          </w:p>
        </w:tc>
      </w:tr>
      <w:tr w:rsidR="00484484" w:rsidTr="00563281">
        <w:tc>
          <w:tcPr>
            <w:tcW w:w="4361" w:type="dxa"/>
            <w:tcBorders>
              <w:bottom w:val="single" w:sz="4" w:space="0" w:color="auto"/>
            </w:tcBorders>
          </w:tcPr>
          <w:p w:rsidR="00AB1EAA" w:rsidRDefault="00AB1EAA" w:rsidP="00310DBF">
            <w:pPr>
              <w:rPr>
                <w:b/>
              </w:rPr>
            </w:pPr>
            <w:r w:rsidRPr="00AB1EAA">
              <w:rPr>
                <w:b/>
              </w:rPr>
              <w:t>Child support arrangements</w:t>
            </w:r>
          </w:p>
          <w:p w:rsidR="00CD47F0" w:rsidRDefault="00CD47F0" w:rsidP="00310DBF">
            <w:pPr>
              <w:rPr>
                <w:sz w:val="22"/>
              </w:rPr>
            </w:pPr>
          </w:p>
          <w:p w:rsidR="00AB1EAA" w:rsidRPr="00CD47F0" w:rsidRDefault="00AB1EAA" w:rsidP="00310DBF">
            <w:pPr>
              <w:rPr>
                <w:color w:val="404040" w:themeColor="text1" w:themeTint="BF"/>
                <w:sz w:val="22"/>
              </w:rPr>
            </w:pPr>
            <w:r w:rsidRPr="00CD47F0">
              <w:rPr>
                <w:color w:val="404040" w:themeColor="text1" w:themeTint="BF"/>
                <w:sz w:val="22"/>
              </w:rPr>
              <w:t>You may be eligible to receive child</w:t>
            </w:r>
            <w:r w:rsidR="00CD47F0" w:rsidRPr="00CD47F0">
              <w:rPr>
                <w:color w:val="404040" w:themeColor="text1" w:themeTint="BF"/>
                <w:sz w:val="22"/>
              </w:rPr>
              <w:t xml:space="preserve"> support</w:t>
            </w:r>
            <w:r w:rsidRPr="00CD47F0">
              <w:rPr>
                <w:color w:val="404040" w:themeColor="text1" w:themeTint="BF"/>
                <w:sz w:val="22"/>
              </w:rPr>
              <w:t xml:space="preserve"> from your ex, or, you may have an obligation to pay child support to them.  Contact the Child Support Assistance Office to determine </w:t>
            </w:r>
            <w:r w:rsidR="00CD47F0" w:rsidRPr="00CD47F0">
              <w:rPr>
                <w:color w:val="404040" w:themeColor="text1" w:themeTint="BF"/>
                <w:sz w:val="22"/>
              </w:rPr>
              <w:t>the amount.</w:t>
            </w:r>
          </w:p>
          <w:p w:rsidR="00484484" w:rsidRPr="00484484" w:rsidRDefault="00484484" w:rsidP="00310DBF">
            <w:pPr>
              <w:rPr>
                <w:b/>
              </w:rPr>
            </w:pPr>
          </w:p>
        </w:tc>
        <w:tc>
          <w:tcPr>
            <w:tcW w:w="2126" w:type="dxa"/>
            <w:tcBorders>
              <w:bottom w:val="single" w:sz="4" w:space="0" w:color="auto"/>
            </w:tcBorders>
          </w:tcPr>
          <w:p w:rsidR="00484484" w:rsidRPr="00E5730B" w:rsidRDefault="00484484" w:rsidP="00310DBF">
            <w:pPr>
              <w:pStyle w:val="ListParagraph"/>
              <w:numPr>
                <w:ilvl w:val="0"/>
                <w:numId w:val="6"/>
              </w:numPr>
              <w:rPr>
                <w:b/>
                <w:szCs w:val="24"/>
              </w:rPr>
            </w:pPr>
          </w:p>
        </w:tc>
        <w:tc>
          <w:tcPr>
            <w:tcW w:w="3119" w:type="dxa"/>
            <w:tcBorders>
              <w:bottom w:val="single" w:sz="4" w:space="0" w:color="auto"/>
            </w:tcBorders>
          </w:tcPr>
          <w:p w:rsidR="00484484" w:rsidRDefault="00484484" w:rsidP="00310DBF">
            <w:pPr>
              <w:rPr>
                <w:b/>
                <w:szCs w:val="24"/>
              </w:rPr>
            </w:pPr>
          </w:p>
        </w:tc>
      </w:tr>
      <w:tr w:rsidR="000F54B5" w:rsidTr="00563281">
        <w:tc>
          <w:tcPr>
            <w:tcW w:w="4361" w:type="dxa"/>
            <w:shd w:val="clear" w:color="auto" w:fill="EEECE1" w:themeFill="background2"/>
          </w:tcPr>
          <w:p w:rsidR="000F54B5" w:rsidRDefault="000F54B5" w:rsidP="00BC6618">
            <w:pPr>
              <w:rPr>
                <w:b/>
              </w:rPr>
            </w:pPr>
            <w:r>
              <w:rPr>
                <w:b/>
              </w:rPr>
              <w:lastRenderedPageBreak/>
              <w:t>Task</w:t>
            </w:r>
          </w:p>
        </w:tc>
        <w:tc>
          <w:tcPr>
            <w:tcW w:w="2126" w:type="dxa"/>
            <w:shd w:val="clear" w:color="auto" w:fill="EEECE1" w:themeFill="background2"/>
          </w:tcPr>
          <w:p w:rsidR="000F54B5" w:rsidRDefault="000F54B5" w:rsidP="00BC6618">
            <w:pPr>
              <w:rPr>
                <w:b/>
                <w:szCs w:val="24"/>
              </w:rPr>
            </w:pPr>
            <w:r>
              <w:rPr>
                <w:b/>
                <w:szCs w:val="24"/>
              </w:rPr>
              <w:t>Date Completed</w:t>
            </w:r>
          </w:p>
        </w:tc>
        <w:tc>
          <w:tcPr>
            <w:tcW w:w="3119" w:type="dxa"/>
            <w:shd w:val="clear" w:color="auto" w:fill="EEECE1" w:themeFill="background2"/>
          </w:tcPr>
          <w:p w:rsidR="000F54B5" w:rsidRDefault="000F54B5" w:rsidP="00BC6618">
            <w:pPr>
              <w:rPr>
                <w:b/>
                <w:szCs w:val="24"/>
              </w:rPr>
            </w:pPr>
            <w:r>
              <w:rPr>
                <w:b/>
                <w:szCs w:val="24"/>
              </w:rPr>
              <w:t>Notes</w:t>
            </w:r>
          </w:p>
        </w:tc>
      </w:tr>
      <w:tr w:rsidR="00484484" w:rsidTr="00CD47F0">
        <w:tc>
          <w:tcPr>
            <w:tcW w:w="4361" w:type="dxa"/>
          </w:tcPr>
          <w:p w:rsidR="00AB1EAA" w:rsidRDefault="00AB1EAA" w:rsidP="00310DBF">
            <w:pPr>
              <w:rPr>
                <w:b/>
              </w:rPr>
            </w:pPr>
            <w:r w:rsidRPr="00AB1EAA">
              <w:rPr>
                <w:b/>
              </w:rPr>
              <w:t>Make arrangements for the needs of the children</w:t>
            </w:r>
            <w:r>
              <w:rPr>
                <w:b/>
              </w:rPr>
              <w:t>.</w:t>
            </w:r>
            <w:r w:rsidR="00CD47F0">
              <w:rPr>
                <w:b/>
              </w:rPr>
              <w:br/>
            </w:r>
          </w:p>
          <w:p w:rsidR="00AB1EAA" w:rsidRPr="00CD47F0" w:rsidRDefault="00AB1EAA" w:rsidP="00310DBF">
            <w:pPr>
              <w:rPr>
                <w:sz w:val="22"/>
              </w:rPr>
            </w:pPr>
            <w:r w:rsidRPr="00CD47F0">
              <w:rPr>
                <w:color w:val="404040" w:themeColor="text1" w:themeTint="BF"/>
                <w:sz w:val="22"/>
              </w:rPr>
              <w:t xml:space="preserve">Negotiate with your ex-partner about children’s issues such as custody and parenting.  This should be approached from the perspective of the best interest of the child.  You can formalise your arrangements by way of a </w:t>
            </w:r>
            <w:r w:rsidRPr="00CD47F0">
              <w:rPr>
                <w:color w:val="404040" w:themeColor="text1" w:themeTint="BF"/>
                <w:sz w:val="22"/>
                <w:u w:val="single"/>
              </w:rPr>
              <w:t>parenting plan</w:t>
            </w:r>
            <w:r w:rsidRPr="00CD47F0">
              <w:rPr>
                <w:color w:val="404040" w:themeColor="text1" w:themeTint="BF"/>
                <w:sz w:val="22"/>
              </w:rPr>
              <w:t xml:space="preserve"> or consent orders.</w:t>
            </w:r>
          </w:p>
          <w:p w:rsidR="00484484" w:rsidRPr="00484484" w:rsidRDefault="00484484" w:rsidP="00310DBF">
            <w:pPr>
              <w:rPr>
                <w:b/>
              </w:rPr>
            </w:pPr>
          </w:p>
        </w:tc>
        <w:tc>
          <w:tcPr>
            <w:tcW w:w="2126" w:type="dxa"/>
          </w:tcPr>
          <w:p w:rsidR="00484484" w:rsidRPr="00E5730B" w:rsidRDefault="00484484" w:rsidP="00310DBF">
            <w:pPr>
              <w:pStyle w:val="ListParagraph"/>
              <w:numPr>
                <w:ilvl w:val="0"/>
                <w:numId w:val="6"/>
              </w:numPr>
              <w:rPr>
                <w:b/>
                <w:szCs w:val="24"/>
              </w:rPr>
            </w:pPr>
          </w:p>
        </w:tc>
        <w:tc>
          <w:tcPr>
            <w:tcW w:w="3119" w:type="dxa"/>
          </w:tcPr>
          <w:p w:rsidR="00484484" w:rsidRDefault="00484484" w:rsidP="00310DBF">
            <w:pPr>
              <w:rPr>
                <w:b/>
                <w:szCs w:val="24"/>
              </w:rPr>
            </w:pPr>
          </w:p>
        </w:tc>
      </w:tr>
      <w:tr w:rsidR="00484484" w:rsidTr="00CD47F0">
        <w:tc>
          <w:tcPr>
            <w:tcW w:w="4361" w:type="dxa"/>
          </w:tcPr>
          <w:p w:rsidR="00AB1EAA" w:rsidRDefault="00AB1EAA" w:rsidP="00310DBF">
            <w:pPr>
              <w:rPr>
                <w:b/>
              </w:rPr>
            </w:pPr>
            <w:r w:rsidRPr="00AB1EAA">
              <w:rPr>
                <w:b/>
              </w:rPr>
              <w:t>Review your Will a</w:t>
            </w:r>
            <w:r>
              <w:rPr>
                <w:b/>
              </w:rPr>
              <w:t>nd estate planning arrangements.</w:t>
            </w:r>
            <w:r w:rsidR="00CD47F0">
              <w:rPr>
                <w:b/>
              </w:rPr>
              <w:br/>
            </w:r>
          </w:p>
          <w:p w:rsidR="00AB1EAA" w:rsidRPr="00CD47F0" w:rsidRDefault="00AB1EAA" w:rsidP="00310DBF">
            <w:pPr>
              <w:rPr>
                <w:b/>
                <w:color w:val="404040" w:themeColor="text1" w:themeTint="BF"/>
                <w:sz w:val="22"/>
              </w:rPr>
            </w:pPr>
            <w:r w:rsidRPr="00CD47F0">
              <w:rPr>
                <w:color w:val="404040" w:themeColor="text1" w:themeTint="BF"/>
                <w:sz w:val="22"/>
              </w:rPr>
              <w:t>In most states, your whole Will, or parts of it that confers benefits on an ex-partner, will be void on divorce.  It is important to review and update your Will after separation to ensure that it accurately reflects your intentions.</w:t>
            </w:r>
          </w:p>
          <w:p w:rsidR="00484484" w:rsidRPr="00484484" w:rsidRDefault="00484484" w:rsidP="00310DBF">
            <w:pPr>
              <w:rPr>
                <w:b/>
              </w:rPr>
            </w:pPr>
          </w:p>
        </w:tc>
        <w:tc>
          <w:tcPr>
            <w:tcW w:w="2126" w:type="dxa"/>
          </w:tcPr>
          <w:p w:rsidR="00484484" w:rsidRPr="00E5730B" w:rsidRDefault="00484484" w:rsidP="00310DBF">
            <w:pPr>
              <w:pStyle w:val="ListParagraph"/>
              <w:numPr>
                <w:ilvl w:val="0"/>
                <w:numId w:val="6"/>
              </w:numPr>
              <w:rPr>
                <w:b/>
                <w:szCs w:val="24"/>
              </w:rPr>
            </w:pPr>
          </w:p>
        </w:tc>
        <w:tc>
          <w:tcPr>
            <w:tcW w:w="3119" w:type="dxa"/>
          </w:tcPr>
          <w:p w:rsidR="00484484" w:rsidRDefault="00484484" w:rsidP="00310DBF">
            <w:pPr>
              <w:rPr>
                <w:b/>
                <w:szCs w:val="24"/>
              </w:rPr>
            </w:pPr>
          </w:p>
        </w:tc>
      </w:tr>
      <w:tr w:rsidR="00AB1EAA" w:rsidTr="00CD47F0">
        <w:tc>
          <w:tcPr>
            <w:tcW w:w="4361" w:type="dxa"/>
          </w:tcPr>
          <w:p w:rsidR="00AB1EAA" w:rsidRDefault="00AB1EAA" w:rsidP="00310DBF">
            <w:pPr>
              <w:rPr>
                <w:b/>
              </w:rPr>
            </w:pPr>
            <w:r w:rsidRPr="00AB1EAA">
              <w:rPr>
                <w:b/>
              </w:rPr>
              <w:t>Apply for divorce</w:t>
            </w:r>
            <w:r>
              <w:rPr>
                <w:b/>
              </w:rPr>
              <w:t>.</w:t>
            </w:r>
            <w:r w:rsidR="00CD47F0">
              <w:rPr>
                <w:b/>
              </w:rPr>
              <w:br/>
            </w:r>
          </w:p>
          <w:p w:rsidR="00AB1EAA" w:rsidRPr="00CD47F0" w:rsidRDefault="00AB1EAA" w:rsidP="00310DBF">
            <w:pPr>
              <w:rPr>
                <w:color w:val="404040" w:themeColor="text1" w:themeTint="BF"/>
                <w:sz w:val="22"/>
              </w:rPr>
            </w:pPr>
            <w:r w:rsidRPr="00CD47F0">
              <w:rPr>
                <w:color w:val="404040" w:themeColor="text1" w:themeTint="BF"/>
                <w:sz w:val="22"/>
              </w:rPr>
              <w:t>Although you can remain separated indefinitely without applying for a divorce, you can apply for a divorce after you have been separated for at least 12 months and there is no reasonable likelihood of resuming married life.  The Family Court provides a free Divorce Application Kit which you can obtain from their website.</w:t>
            </w:r>
          </w:p>
          <w:p w:rsidR="00AB1EAA" w:rsidRPr="00AB1EAA" w:rsidRDefault="00AB1EAA" w:rsidP="00310DBF">
            <w:pPr>
              <w:rPr>
                <w:b/>
              </w:rPr>
            </w:pPr>
          </w:p>
        </w:tc>
        <w:tc>
          <w:tcPr>
            <w:tcW w:w="2126" w:type="dxa"/>
          </w:tcPr>
          <w:p w:rsidR="00AB1EAA" w:rsidRPr="00E5730B" w:rsidRDefault="00AB1EAA" w:rsidP="00310DBF">
            <w:pPr>
              <w:pStyle w:val="ListParagraph"/>
              <w:numPr>
                <w:ilvl w:val="0"/>
                <w:numId w:val="6"/>
              </w:numPr>
              <w:rPr>
                <w:b/>
                <w:szCs w:val="24"/>
              </w:rPr>
            </w:pPr>
          </w:p>
        </w:tc>
        <w:tc>
          <w:tcPr>
            <w:tcW w:w="3119" w:type="dxa"/>
          </w:tcPr>
          <w:p w:rsidR="00AB1EAA" w:rsidRDefault="00AB1EAA" w:rsidP="00310DBF">
            <w:pPr>
              <w:rPr>
                <w:b/>
                <w:szCs w:val="24"/>
              </w:rPr>
            </w:pPr>
          </w:p>
        </w:tc>
      </w:tr>
      <w:tr w:rsidR="00484484" w:rsidTr="00CD47F0">
        <w:tc>
          <w:tcPr>
            <w:tcW w:w="4361" w:type="dxa"/>
          </w:tcPr>
          <w:p w:rsidR="00AB1EAA" w:rsidRDefault="00AB1EAA" w:rsidP="00310DBF">
            <w:pPr>
              <w:rPr>
                <w:b/>
              </w:rPr>
            </w:pPr>
            <w:r>
              <w:rPr>
                <w:b/>
              </w:rPr>
              <w:t>Arrange</w:t>
            </w:r>
            <w:r w:rsidRPr="00AB1EAA">
              <w:rPr>
                <w:b/>
              </w:rPr>
              <w:t xml:space="preserve"> mediation or dispute resolution assistance</w:t>
            </w:r>
            <w:r w:rsidR="00CD47F0">
              <w:rPr>
                <w:b/>
              </w:rPr>
              <w:br/>
            </w:r>
          </w:p>
          <w:p w:rsidR="00AB1EAA" w:rsidRPr="00AB1EAA" w:rsidRDefault="00AB1EAA" w:rsidP="00310DBF">
            <w:pPr>
              <w:rPr>
                <w:b/>
                <w:sz w:val="22"/>
              </w:rPr>
            </w:pPr>
            <w:r w:rsidRPr="00CD47F0">
              <w:rPr>
                <w:color w:val="404040" w:themeColor="text1" w:themeTint="BF"/>
                <w:sz w:val="22"/>
              </w:rPr>
              <w:t>If you are having difficulties communicating effectively with your ex, consider mediation or dispute resolution services</w:t>
            </w:r>
            <w:r w:rsidRPr="00AB1EAA">
              <w:rPr>
                <w:sz w:val="22"/>
              </w:rPr>
              <w:t>.</w:t>
            </w:r>
          </w:p>
          <w:p w:rsidR="00484484" w:rsidRPr="00E5730B" w:rsidRDefault="00484484" w:rsidP="00310DBF">
            <w:pPr>
              <w:rPr>
                <w:b/>
                <w:color w:val="548DD4" w:themeColor="text2" w:themeTint="99"/>
              </w:rPr>
            </w:pPr>
          </w:p>
        </w:tc>
        <w:tc>
          <w:tcPr>
            <w:tcW w:w="2126" w:type="dxa"/>
          </w:tcPr>
          <w:p w:rsidR="00484484" w:rsidRPr="00E5730B" w:rsidRDefault="00484484" w:rsidP="00310DBF">
            <w:pPr>
              <w:pStyle w:val="ListParagraph"/>
              <w:numPr>
                <w:ilvl w:val="0"/>
                <w:numId w:val="6"/>
              </w:numPr>
              <w:rPr>
                <w:b/>
                <w:szCs w:val="24"/>
              </w:rPr>
            </w:pPr>
          </w:p>
        </w:tc>
        <w:tc>
          <w:tcPr>
            <w:tcW w:w="3119" w:type="dxa"/>
          </w:tcPr>
          <w:p w:rsidR="00484484" w:rsidRDefault="00484484" w:rsidP="00310DBF">
            <w:pPr>
              <w:rPr>
                <w:b/>
                <w:szCs w:val="24"/>
              </w:rPr>
            </w:pPr>
          </w:p>
        </w:tc>
      </w:tr>
      <w:tr w:rsidR="00532A53" w:rsidTr="00CD47F0">
        <w:tc>
          <w:tcPr>
            <w:tcW w:w="4361" w:type="dxa"/>
          </w:tcPr>
          <w:p w:rsidR="00532A53" w:rsidRDefault="00532A53" w:rsidP="00310DBF">
            <w:r>
              <w:rPr>
                <w:b/>
              </w:rPr>
              <w:t>Arrange</w:t>
            </w:r>
            <w:r w:rsidRPr="003D53A2">
              <w:rPr>
                <w:b/>
              </w:rPr>
              <w:t xml:space="preserve"> counselling if you are finding it hard to cope</w:t>
            </w:r>
            <w:r>
              <w:rPr>
                <w:b/>
              </w:rPr>
              <w:t>.</w:t>
            </w:r>
            <w:r w:rsidRPr="003D53A2">
              <w:t xml:space="preserve">  </w:t>
            </w:r>
            <w:r w:rsidR="00CD47F0">
              <w:br/>
            </w:r>
          </w:p>
          <w:p w:rsidR="00532A53" w:rsidRPr="00532A53" w:rsidRDefault="00532A53" w:rsidP="00310DBF">
            <w:pPr>
              <w:rPr>
                <w:sz w:val="22"/>
              </w:rPr>
            </w:pPr>
            <w:r w:rsidRPr="00CD47F0">
              <w:rPr>
                <w:color w:val="404040" w:themeColor="text1" w:themeTint="BF"/>
                <w:sz w:val="22"/>
              </w:rPr>
              <w:t>The breakdown of a relationship can be an extremely traumatic experience, encompassing extremes of emotions such as anger, grief and blame.  There are many wonderful counselling services to assist dealing with separation, and help move forward.</w:t>
            </w:r>
          </w:p>
        </w:tc>
        <w:tc>
          <w:tcPr>
            <w:tcW w:w="2126" w:type="dxa"/>
          </w:tcPr>
          <w:p w:rsidR="00532A53" w:rsidRDefault="00532A53" w:rsidP="00310DBF"/>
        </w:tc>
        <w:tc>
          <w:tcPr>
            <w:tcW w:w="3119" w:type="dxa"/>
          </w:tcPr>
          <w:p w:rsidR="00532A53" w:rsidRDefault="00532A53" w:rsidP="00310DBF"/>
        </w:tc>
      </w:tr>
      <w:tr w:rsidR="000F54B5" w:rsidTr="0012702A">
        <w:tc>
          <w:tcPr>
            <w:tcW w:w="4361" w:type="dxa"/>
            <w:shd w:val="clear" w:color="auto" w:fill="EEECE1" w:themeFill="background2"/>
          </w:tcPr>
          <w:p w:rsidR="000F54B5" w:rsidRDefault="0012702A" w:rsidP="00BC6618">
            <w:pPr>
              <w:rPr>
                <w:b/>
              </w:rPr>
            </w:pPr>
            <w:r>
              <w:lastRenderedPageBreak/>
              <w:br w:type="page"/>
            </w:r>
            <w:r w:rsidR="000F54B5">
              <w:rPr>
                <w:b/>
              </w:rPr>
              <w:t>Task</w:t>
            </w:r>
          </w:p>
        </w:tc>
        <w:tc>
          <w:tcPr>
            <w:tcW w:w="2126" w:type="dxa"/>
            <w:shd w:val="clear" w:color="auto" w:fill="EEECE1" w:themeFill="background2"/>
          </w:tcPr>
          <w:p w:rsidR="000F54B5" w:rsidRDefault="000F54B5" w:rsidP="00BC6618">
            <w:pPr>
              <w:rPr>
                <w:b/>
                <w:szCs w:val="24"/>
              </w:rPr>
            </w:pPr>
            <w:r>
              <w:rPr>
                <w:b/>
                <w:szCs w:val="24"/>
              </w:rPr>
              <w:t>Date Completed</w:t>
            </w:r>
          </w:p>
        </w:tc>
        <w:tc>
          <w:tcPr>
            <w:tcW w:w="3119" w:type="dxa"/>
            <w:shd w:val="clear" w:color="auto" w:fill="EEECE1" w:themeFill="background2"/>
          </w:tcPr>
          <w:p w:rsidR="000F54B5" w:rsidRDefault="000F54B5" w:rsidP="00BC6618">
            <w:pPr>
              <w:rPr>
                <w:b/>
                <w:szCs w:val="24"/>
              </w:rPr>
            </w:pPr>
            <w:r>
              <w:rPr>
                <w:b/>
                <w:szCs w:val="24"/>
              </w:rPr>
              <w:t>Notes</w:t>
            </w:r>
          </w:p>
        </w:tc>
      </w:tr>
      <w:tr w:rsidR="00484484" w:rsidTr="00CD47F0">
        <w:tc>
          <w:tcPr>
            <w:tcW w:w="4361" w:type="dxa"/>
          </w:tcPr>
          <w:p w:rsidR="00CD47F0" w:rsidRDefault="00CD47F0" w:rsidP="00310DBF">
            <w:pPr>
              <w:rPr>
                <w:b/>
              </w:rPr>
            </w:pPr>
          </w:p>
          <w:p w:rsidR="00CD47F0" w:rsidRDefault="00CD47F0" w:rsidP="00310DBF">
            <w:pPr>
              <w:rPr>
                <w:b/>
              </w:rPr>
            </w:pPr>
          </w:p>
          <w:p w:rsidR="00CD47F0" w:rsidRDefault="00532A53" w:rsidP="00310DBF">
            <w:pPr>
              <w:rPr>
                <w:b/>
              </w:rPr>
            </w:pPr>
            <w:r>
              <w:rPr>
                <w:b/>
              </w:rPr>
              <w:t xml:space="preserve">Update your details with </w:t>
            </w:r>
            <w:proofErr w:type="spellStart"/>
            <w:r w:rsidRPr="00AD77B6">
              <w:rPr>
                <w:b/>
              </w:rPr>
              <w:t>Centrelink</w:t>
            </w:r>
            <w:proofErr w:type="spellEnd"/>
            <w:r>
              <w:rPr>
                <w:b/>
              </w:rPr>
              <w:t xml:space="preserve">.  </w:t>
            </w:r>
          </w:p>
          <w:p w:rsidR="00484484" w:rsidRDefault="00CD47F0" w:rsidP="00310DBF">
            <w:pPr>
              <w:rPr>
                <w:b/>
              </w:rPr>
            </w:pPr>
            <w:r>
              <w:rPr>
                <w:b/>
              </w:rPr>
              <w:br/>
            </w:r>
            <w:r w:rsidR="00532A53" w:rsidRPr="000F54B5">
              <w:rPr>
                <w:color w:val="404040" w:themeColor="text1" w:themeTint="BF"/>
                <w:sz w:val="22"/>
              </w:rPr>
              <w:t xml:space="preserve">Advise </w:t>
            </w:r>
            <w:proofErr w:type="spellStart"/>
            <w:r w:rsidR="00532A53" w:rsidRPr="000F54B5">
              <w:rPr>
                <w:color w:val="404040" w:themeColor="text1" w:themeTint="BF"/>
                <w:sz w:val="22"/>
              </w:rPr>
              <w:t>Centrelink</w:t>
            </w:r>
            <w:proofErr w:type="spellEnd"/>
            <w:r w:rsidR="00532A53" w:rsidRPr="000F54B5">
              <w:rPr>
                <w:color w:val="404040" w:themeColor="text1" w:themeTint="BF"/>
                <w:sz w:val="22"/>
              </w:rPr>
              <w:t xml:space="preserve"> of the changes to your status if you receive a pension or benefit such as family tax benefit or parenting payment, and update your payment details accordingly</w:t>
            </w:r>
          </w:p>
        </w:tc>
        <w:tc>
          <w:tcPr>
            <w:tcW w:w="2126" w:type="dxa"/>
          </w:tcPr>
          <w:p w:rsidR="00484484" w:rsidRDefault="00484484" w:rsidP="00310DBF">
            <w:pPr>
              <w:rPr>
                <w:b/>
                <w:szCs w:val="24"/>
              </w:rPr>
            </w:pPr>
          </w:p>
          <w:p w:rsidR="00CD47F0" w:rsidRDefault="00CD47F0" w:rsidP="00310DBF">
            <w:pPr>
              <w:rPr>
                <w:b/>
                <w:szCs w:val="24"/>
              </w:rPr>
            </w:pPr>
          </w:p>
          <w:p w:rsidR="00484484" w:rsidRPr="00E5730B" w:rsidRDefault="00484484" w:rsidP="00310DBF">
            <w:pPr>
              <w:pStyle w:val="ListParagraph"/>
              <w:numPr>
                <w:ilvl w:val="0"/>
                <w:numId w:val="5"/>
              </w:numPr>
              <w:rPr>
                <w:szCs w:val="24"/>
              </w:rPr>
            </w:pPr>
            <w:r w:rsidRPr="00E5730B">
              <w:rPr>
                <w:szCs w:val="24"/>
              </w:rPr>
              <w:br/>
            </w:r>
          </w:p>
          <w:p w:rsidR="00484484" w:rsidRPr="00E5730B" w:rsidRDefault="00484484" w:rsidP="00310DBF">
            <w:pPr>
              <w:pStyle w:val="ListParagraph"/>
              <w:rPr>
                <w:szCs w:val="24"/>
              </w:rPr>
            </w:pPr>
          </w:p>
          <w:p w:rsidR="00484484" w:rsidRPr="00484484" w:rsidRDefault="00484484" w:rsidP="00310DBF">
            <w:pPr>
              <w:rPr>
                <w:b/>
                <w:szCs w:val="24"/>
              </w:rPr>
            </w:pPr>
          </w:p>
        </w:tc>
        <w:tc>
          <w:tcPr>
            <w:tcW w:w="3119" w:type="dxa"/>
          </w:tcPr>
          <w:p w:rsidR="00484484" w:rsidRDefault="00484484" w:rsidP="00310DBF">
            <w:pPr>
              <w:rPr>
                <w:b/>
                <w:szCs w:val="24"/>
              </w:rPr>
            </w:pPr>
          </w:p>
        </w:tc>
      </w:tr>
      <w:tr w:rsidR="00310DBF" w:rsidTr="0012702A">
        <w:tc>
          <w:tcPr>
            <w:tcW w:w="4361" w:type="dxa"/>
            <w:tcBorders>
              <w:bottom w:val="single" w:sz="4" w:space="0" w:color="auto"/>
            </w:tcBorders>
          </w:tcPr>
          <w:p w:rsidR="00310DBF" w:rsidRDefault="00310DBF" w:rsidP="00310DBF">
            <w:pPr>
              <w:rPr>
                <w:b/>
              </w:rPr>
            </w:pPr>
            <w:r>
              <w:rPr>
                <w:b/>
              </w:rPr>
              <w:t>Other</w:t>
            </w:r>
          </w:p>
          <w:p w:rsidR="000F54B5" w:rsidRDefault="000F54B5" w:rsidP="00310DBF">
            <w:pPr>
              <w:rPr>
                <w:b/>
              </w:rPr>
            </w:pPr>
          </w:p>
          <w:p w:rsidR="000F54B5" w:rsidRDefault="000F54B5" w:rsidP="00310DBF">
            <w:pPr>
              <w:rPr>
                <w:b/>
              </w:rPr>
            </w:pPr>
          </w:p>
          <w:p w:rsidR="000F54B5" w:rsidRDefault="000F54B5" w:rsidP="00310DBF">
            <w:pPr>
              <w:rPr>
                <w:b/>
              </w:rPr>
            </w:pPr>
          </w:p>
          <w:p w:rsidR="000F54B5" w:rsidRDefault="000F54B5" w:rsidP="00310DBF">
            <w:pPr>
              <w:rPr>
                <w:b/>
              </w:rPr>
            </w:pPr>
          </w:p>
          <w:p w:rsidR="000F54B5" w:rsidRDefault="000F54B5" w:rsidP="00310DBF">
            <w:pPr>
              <w:rPr>
                <w:b/>
              </w:rPr>
            </w:pPr>
          </w:p>
        </w:tc>
        <w:tc>
          <w:tcPr>
            <w:tcW w:w="2126" w:type="dxa"/>
            <w:tcBorders>
              <w:bottom w:val="single" w:sz="4" w:space="0" w:color="auto"/>
            </w:tcBorders>
          </w:tcPr>
          <w:p w:rsidR="0012702A" w:rsidRPr="00E5730B" w:rsidRDefault="0012702A" w:rsidP="0012702A">
            <w:pPr>
              <w:pStyle w:val="ListParagraph"/>
              <w:numPr>
                <w:ilvl w:val="0"/>
                <w:numId w:val="5"/>
              </w:numPr>
              <w:rPr>
                <w:szCs w:val="24"/>
              </w:rPr>
            </w:pPr>
            <w:r w:rsidRPr="00E5730B">
              <w:rPr>
                <w:szCs w:val="24"/>
              </w:rPr>
              <w:br/>
            </w:r>
          </w:p>
          <w:p w:rsidR="00310DBF" w:rsidRDefault="00310DBF" w:rsidP="00310DBF">
            <w:pPr>
              <w:rPr>
                <w:b/>
                <w:szCs w:val="24"/>
              </w:rPr>
            </w:pPr>
          </w:p>
        </w:tc>
        <w:tc>
          <w:tcPr>
            <w:tcW w:w="3119" w:type="dxa"/>
            <w:tcBorders>
              <w:bottom w:val="single" w:sz="4" w:space="0" w:color="auto"/>
            </w:tcBorders>
          </w:tcPr>
          <w:p w:rsidR="00310DBF" w:rsidRDefault="00310DBF" w:rsidP="00310DBF">
            <w:pPr>
              <w:rPr>
                <w:b/>
                <w:szCs w:val="24"/>
              </w:rPr>
            </w:pPr>
          </w:p>
        </w:tc>
      </w:tr>
      <w:tr w:rsidR="00563281" w:rsidTr="00CD47F0">
        <w:tc>
          <w:tcPr>
            <w:tcW w:w="4361" w:type="dxa"/>
          </w:tcPr>
          <w:p w:rsidR="00563281" w:rsidRPr="007A30CD" w:rsidRDefault="00563281" w:rsidP="00BC6618">
            <w:r w:rsidRPr="00B0598E">
              <w:rPr>
                <w:b/>
                <w:color w:val="000000" w:themeColor="text1"/>
              </w:rPr>
              <w:t>Close joint accounts</w:t>
            </w:r>
            <w:r w:rsidRPr="00E5730B">
              <w:rPr>
                <w:b/>
              </w:rPr>
              <w:br/>
            </w:r>
          </w:p>
          <w:p w:rsidR="00563281" w:rsidRPr="006C0D09" w:rsidRDefault="00563281" w:rsidP="00BC6618">
            <w:pPr>
              <w:pStyle w:val="ListParagraph"/>
              <w:ind w:left="0"/>
              <w:jc w:val="both"/>
              <w:rPr>
                <w:color w:val="404040" w:themeColor="text1" w:themeTint="BF"/>
                <w:sz w:val="22"/>
              </w:rPr>
            </w:pPr>
            <w:r w:rsidRPr="006C0D09">
              <w:rPr>
                <w:color w:val="404040" w:themeColor="text1" w:themeTint="BF"/>
                <w:sz w:val="22"/>
              </w:rPr>
              <w:t>Restructure your accounts and finances so that they are completely separate.  This may mean closing joint accounts, paying out joint credit cards and store cards, and opening new accounts in your own name.</w:t>
            </w:r>
          </w:p>
          <w:p w:rsidR="00563281" w:rsidRDefault="00563281" w:rsidP="00BC6618">
            <w:pPr>
              <w:jc w:val="both"/>
            </w:pPr>
          </w:p>
        </w:tc>
        <w:tc>
          <w:tcPr>
            <w:tcW w:w="2126" w:type="dxa"/>
          </w:tcPr>
          <w:p w:rsidR="00563281" w:rsidRDefault="00563281" w:rsidP="00BC6618">
            <w:pPr>
              <w:jc w:val="both"/>
            </w:pPr>
          </w:p>
          <w:p w:rsidR="00563281" w:rsidRDefault="00563281" w:rsidP="00BC6618">
            <w:pPr>
              <w:jc w:val="both"/>
            </w:pPr>
          </w:p>
          <w:p w:rsidR="00563281" w:rsidRDefault="00563281" w:rsidP="00BC6618">
            <w:pPr>
              <w:pStyle w:val="ListParagraph"/>
              <w:numPr>
                <w:ilvl w:val="0"/>
                <w:numId w:val="5"/>
              </w:numPr>
              <w:jc w:val="both"/>
            </w:pP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pStyle w:val="ListParagraph"/>
              <w:numPr>
                <w:ilvl w:val="0"/>
                <w:numId w:val="5"/>
              </w:numPr>
            </w:pPr>
            <w:r>
              <w:br/>
            </w:r>
          </w:p>
        </w:tc>
        <w:tc>
          <w:tcPr>
            <w:tcW w:w="3119" w:type="dxa"/>
          </w:tcPr>
          <w:p w:rsidR="00563281" w:rsidRDefault="00563281" w:rsidP="00BC6618">
            <w:pPr>
              <w:jc w:val="both"/>
            </w:pPr>
          </w:p>
          <w:p w:rsidR="00563281" w:rsidRDefault="00563281" w:rsidP="00BC6618">
            <w:pPr>
              <w:jc w:val="both"/>
            </w:pPr>
          </w:p>
          <w:p w:rsidR="00563281" w:rsidRDefault="00563281" w:rsidP="00BC6618">
            <w:pPr>
              <w:jc w:val="both"/>
            </w:pPr>
          </w:p>
          <w:p w:rsidR="00563281" w:rsidRDefault="00563281" w:rsidP="00BC6618">
            <w:pPr>
              <w:jc w:val="both"/>
            </w:pPr>
          </w:p>
          <w:p w:rsidR="00563281" w:rsidRDefault="00563281" w:rsidP="00BC6618">
            <w:pPr>
              <w:jc w:val="both"/>
            </w:pPr>
          </w:p>
          <w:p w:rsidR="00563281" w:rsidRDefault="00563281" w:rsidP="00BC6618">
            <w:pPr>
              <w:jc w:val="both"/>
            </w:pPr>
          </w:p>
          <w:p w:rsidR="00563281" w:rsidRDefault="00563281" w:rsidP="00BC6618">
            <w:pPr>
              <w:jc w:val="both"/>
            </w:pPr>
          </w:p>
          <w:p w:rsidR="00563281" w:rsidRDefault="00563281" w:rsidP="00BC6618">
            <w:pPr>
              <w:jc w:val="both"/>
            </w:pPr>
          </w:p>
          <w:p w:rsidR="00563281" w:rsidRDefault="00563281" w:rsidP="00BC6618">
            <w:pPr>
              <w:jc w:val="both"/>
            </w:pPr>
          </w:p>
          <w:p w:rsidR="00563281" w:rsidRDefault="00563281" w:rsidP="00BC6618">
            <w:pPr>
              <w:jc w:val="both"/>
            </w:pPr>
          </w:p>
        </w:tc>
      </w:tr>
      <w:tr w:rsidR="00563281" w:rsidTr="00CD47F0">
        <w:tc>
          <w:tcPr>
            <w:tcW w:w="4361" w:type="dxa"/>
          </w:tcPr>
          <w:p w:rsidR="00563281" w:rsidRDefault="00563281" w:rsidP="00BC6618">
            <w:r w:rsidRPr="00B0598E">
              <w:rPr>
                <w:b/>
                <w:color w:val="000000" w:themeColor="text1"/>
              </w:rPr>
              <w:t>Update direct debit arrangements</w:t>
            </w:r>
            <w:r w:rsidRPr="00B0598E">
              <w:rPr>
                <w:color w:val="000000" w:themeColor="text1"/>
              </w:rPr>
              <w:t xml:space="preserve"> </w:t>
            </w:r>
            <w:r w:rsidRPr="006C0D09">
              <w:rPr>
                <w:color w:val="404040" w:themeColor="text1" w:themeTint="BF"/>
                <w:sz w:val="22"/>
              </w:rPr>
              <w:t>that were being paid automatically from any joint accounts that you have closed.</w:t>
            </w:r>
          </w:p>
        </w:tc>
        <w:tc>
          <w:tcPr>
            <w:tcW w:w="2126" w:type="dxa"/>
          </w:tcPr>
          <w:p w:rsidR="00563281" w:rsidRDefault="00563281" w:rsidP="00BC6618">
            <w:pPr>
              <w:pStyle w:val="ListParagraph"/>
              <w:numPr>
                <w:ilvl w:val="0"/>
                <w:numId w:val="5"/>
              </w:numPr>
              <w:jc w:val="both"/>
            </w:pP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pStyle w:val="ListParagraph"/>
              <w:numPr>
                <w:ilvl w:val="0"/>
                <w:numId w:val="5"/>
              </w:numPr>
              <w:jc w:val="both"/>
            </w:pPr>
            <w:r>
              <w:br/>
            </w:r>
          </w:p>
        </w:tc>
        <w:tc>
          <w:tcPr>
            <w:tcW w:w="3119" w:type="dxa"/>
          </w:tcPr>
          <w:p w:rsidR="00563281" w:rsidRDefault="00563281" w:rsidP="00BC6618">
            <w:pPr>
              <w:jc w:val="both"/>
            </w:pPr>
          </w:p>
        </w:tc>
      </w:tr>
      <w:tr w:rsidR="00563281" w:rsidTr="00CD47F0">
        <w:tc>
          <w:tcPr>
            <w:tcW w:w="4361" w:type="dxa"/>
          </w:tcPr>
          <w:p w:rsidR="00563281" w:rsidRPr="00B0598E" w:rsidRDefault="00563281" w:rsidP="00BC6618">
            <w:pPr>
              <w:rPr>
                <w:color w:val="404040" w:themeColor="text1" w:themeTint="BF"/>
              </w:rPr>
            </w:pPr>
            <w:r w:rsidRPr="00E5730B">
              <w:rPr>
                <w:b/>
              </w:rPr>
              <w:t xml:space="preserve">Update insurance policies </w:t>
            </w:r>
            <w:r w:rsidRPr="00E5730B">
              <w:rPr>
                <w:b/>
              </w:rPr>
              <w:br/>
            </w:r>
            <w:r w:rsidRPr="00E5730B">
              <w:rPr>
                <w:b/>
              </w:rPr>
              <w:br/>
            </w:r>
            <w:r w:rsidRPr="00484484">
              <w:rPr>
                <w:color w:val="404040" w:themeColor="text1" w:themeTint="BF"/>
                <w:sz w:val="22"/>
              </w:rPr>
              <w:t>You will need to update your insurance policies so that they no longer extend coverage over your ex-partner or your ex-partner’s belongings (for example, home, contents and car insurance).</w:t>
            </w:r>
          </w:p>
          <w:p w:rsidR="00563281" w:rsidRDefault="00563281" w:rsidP="00BC6618">
            <w:pPr>
              <w:jc w:val="both"/>
            </w:pPr>
          </w:p>
          <w:p w:rsidR="00FF4336" w:rsidRDefault="00FF4336" w:rsidP="00BC6618">
            <w:pPr>
              <w:jc w:val="both"/>
            </w:pPr>
          </w:p>
          <w:p w:rsidR="00FF4336" w:rsidRDefault="00FF4336" w:rsidP="00BC6618">
            <w:pPr>
              <w:jc w:val="both"/>
            </w:pPr>
          </w:p>
          <w:p w:rsidR="00FF4336" w:rsidRDefault="00FF4336" w:rsidP="00BC6618">
            <w:pPr>
              <w:jc w:val="both"/>
            </w:pPr>
          </w:p>
          <w:p w:rsidR="00FF4336" w:rsidRDefault="00FF4336" w:rsidP="00BC6618">
            <w:pPr>
              <w:jc w:val="both"/>
            </w:pPr>
          </w:p>
        </w:tc>
        <w:tc>
          <w:tcPr>
            <w:tcW w:w="2126" w:type="dxa"/>
          </w:tcPr>
          <w:p w:rsidR="00563281" w:rsidRDefault="00563281" w:rsidP="00BC6618">
            <w:pPr>
              <w:pStyle w:val="ListParagraph"/>
              <w:numPr>
                <w:ilvl w:val="0"/>
                <w:numId w:val="5"/>
              </w:numPr>
              <w:jc w:val="both"/>
            </w:pP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jc w:val="both"/>
            </w:pPr>
            <w:r>
              <w:br/>
            </w:r>
          </w:p>
        </w:tc>
        <w:tc>
          <w:tcPr>
            <w:tcW w:w="3119" w:type="dxa"/>
          </w:tcPr>
          <w:p w:rsidR="00563281" w:rsidRDefault="00563281" w:rsidP="00BC6618">
            <w:pPr>
              <w:jc w:val="both"/>
            </w:pPr>
          </w:p>
        </w:tc>
      </w:tr>
      <w:tr w:rsidR="00FF4336" w:rsidTr="00CD47F0">
        <w:tc>
          <w:tcPr>
            <w:tcW w:w="4361" w:type="dxa"/>
          </w:tcPr>
          <w:p w:rsidR="00FF4336" w:rsidRDefault="00FF4336" w:rsidP="00BE5307">
            <w:pPr>
              <w:rPr>
                <w:b/>
              </w:rPr>
            </w:pPr>
            <w:r>
              <w:lastRenderedPageBreak/>
              <w:br w:type="page"/>
            </w:r>
            <w:r>
              <w:rPr>
                <w:b/>
              </w:rPr>
              <w:t>Task</w:t>
            </w:r>
          </w:p>
        </w:tc>
        <w:tc>
          <w:tcPr>
            <w:tcW w:w="2126" w:type="dxa"/>
          </w:tcPr>
          <w:p w:rsidR="00FF4336" w:rsidRDefault="00FF4336" w:rsidP="00BE5307">
            <w:pPr>
              <w:rPr>
                <w:b/>
                <w:szCs w:val="24"/>
              </w:rPr>
            </w:pPr>
            <w:r>
              <w:rPr>
                <w:b/>
                <w:szCs w:val="24"/>
              </w:rPr>
              <w:t>Date Completed</w:t>
            </w:r>
          </w:p>
        </w:tc>
        <w:tc>
          <w:tcPr>
            <w:tcW w:w="3119" w:type="dxa"/>
          </w:tcPr>
          <w:p w:rsidR="00FF4336" w:rsidRDefault="00FF4336" w:rsidP="00BE5307">
            <w:pPr>
              <w:rPr>
                <w:b/>
                <w:szCs w:val="24"/>
              </w:rPr>
            </w:pPr>
            <w:r>
              <w:rPr>
                <w:b/>
                <w:szCs w:val="24"/>
              </w:rPr>
              <w:t>Notes</w:t>
            </w:r>
          </w:p>
        </w:tc>
      </w:tr>
      <w:tr w:rsidR="00563281" w:rsidTr="00CD47F0">
        <w:tc>
          <w:tcPr>
            <w:tcW w:w="4361" w:type="dxa"/>
          </w:tcPr>
          <w:p w:rsidR="00563281" w:rsidRPr="00395B75" w:rsidRDefault="00563281" w:rsidP="00BC6618">
            <w:r w:rsidRPr="00310DBF">
              <w:rPr>
                <w:b/>
              </w:rPr>
              <w:t xml:space="preserve">Inform relevant agencies of your updated details:  </w:t>
            </w:r>
            <w:r>
              <w:rPr>
                <w:b/>
              </w:rPr>
              <w:br/>
            </w:r>
            <w:r>
              <w:rPr>
                <w:b/>
              </w:rPr>
              <w:br/>
            </w:r>
            <w:r w:rsidRPr="000F54B5">
              <w:rPr>
                <w:color w:val="404040" w:themeColor="text1" w:themeTint="BF"/>
                <w:sz w:val="22"/>
              </w:rPr>
              <w:t xml:space="preserve">Particularly if you are reverting back to your maiden name or changing address, you will need to advise organisations such as your phone company, Medicare, </w:t>
            </w:r>
            <w:proofErr w:type="spellStart"/>
            <w:r w:rsidRPr="000F54B5">
              <w:rPr>
                <w:color w:val="404040" w:themeColor="text1" w:themeTint="BF"/>
                <w:sz w:val="22"/>
              </w:rPr>
              <w:t>Centrelink</w:t>
            </w:r>
            <w:proofErr w:type="spellEnd"/>
            <w:r w:rsidRPr="000F54B5">
              <w:rPr>
                <w:color w:val="404040" w:themeColor="text1" w:themeTint="BF"/>
                <w:sz w:val="22"/>
              </w:rPr>
              <w:t xml:space="preserve"> and insurance companies.</w:t>
            </w:r>
          </w:p>
          <w:p w:rsidR="00563281" w:rsidRDefault="00563281" w:rsidP="00BC6618">
            <w:pPr>
              <w:jc w:val="both"/>
            </w:pPr>
          </w:p>
        </w:tc>
        <w:tc>
          <w:tcPr>
            <w:tcW w:w="2126" w:type="dxa"/>
          </w:tcPr>
          <w:p w:rsidR="00563281" w:rsidRDefault="00563281" w:rsidP="00BC6618">
            <w:pPr>
              <w:pStyle w:val="ListParagraph"/>
              <w:numPr>
                <w:ilvl w:val="0"/>
                <w:numId w:val="5"/>
              </w:numPr>
              <w:jc w:val="both"/>
            </w:pP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jc w:val="both"/>
            </w:pPr>
            <w:r>
              <w:br/>
            </w:r>
          </w:p>
        </w:tc>
        <w:tc>
          <w:tcPr>
            <w:tcW w:w="3119" w:type="dxa"/>
          </w:tcPr>
          <w:p w:rsidR="00563281" w:rsidRDefault="00563281" w:rsidP="00BC6618">
            <w:pPr>
              <w:jc w:val="both"/>
            </w:pPr>
          </w:p>
        </w:tc>
      </w:tr>
      <w:tr w:rsidR="00563281" w:rsidTr="00FF4336">
        <w:trPr>
          <w:trHeight w:val="2982"/>
        </w:trPr>
        <w:tc>
          <w:tcPr>
            <w:tcW w:w="4361" w:type="dxa"/>
          </w:tcPr>
          <w:p w:rsidR="00563281" w:rsidRDefault="00563281" w:rsidP="00BC6618">
            <w:pPr>
              <w:jc w:val="both"/>
              <w:rPr>
                <w:sz w:val="22"/>
              </w:rPr>
            </w:pPr>
            <w:r w:rsidRPr="00310DBF">
              <w:rPr>
                <w:b/>
              </w:rPr>
              <w:t>Take your name off of utilities bills</w:t>
            </w:r>
            <w:r>
              <w:rPr>
                <w:b/>
              </w:rPr>
              <w:br/>
            </w:r>
          </w:p>
          <w:p w:rsidR="00563281" w:rsidRPr="000F54B5" w:rsidRDefault="00563281" w:rsidP="00BC6618">
            <w:pPr>
              <w:jc w:val="both"/>
              <w:rPr>
                <w:color w:val="404040" w:themeColor="text1" w:themeTint="BF"/>
                <w:sz w:val="22"/>
              </w:rPr>
            </w:pPr>
            <w:r w:rsidRPr="000F54B5">
              <w:rPr>
                <w:color w:val="404040" w:themeColor="text1" w:themeTint="BF"/>
                <w:sz w:val="22"/>
              </w:rPr>
              <w:t>If you are moving out of the home, make sure you name is taken off utilities bills, such as gas, electricity and telephone bills – otherwise, you will still be legally liable for any unpaid bills.</w:t>
            </w:r>
          </w:p>
          <w:p w:rsidR="00563281" w:rsidRDefault="00563281" w:rsidP="00BC6618">
            <w:pPr>
              <w:jc w:val="both"/>
            </w:pPr>
          </w:p>
        </w:tc>
        <w:tc>
          <w:tcPr>
            <w:tcW w:w="2126" w:type="dxa"/>
          </w:tcPr>
          <w:p w:rsidR="00563281" w:rsidRDefault="00563281" w:rsidP="00BC6618">
            <w:pPr>
              <w:pStyle w:val="ListParagraph"/>
              <w:numPr>
                <w:ilvl w:val="0"/>
                <w:numId w:val="5"/>
              </w:numPr>
              <w:jc w:val="both"/>
            </w:pP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pStyle w:val="ListParagraph"/>
              <w:numPr>
                <w:ilvl w:val="0"/>
                <w:numId w:val="5"/>
              </w:numPr>
              <w:jc w:val="both"/>
            </w:pPr>
            <w:r>
              <w:br/>
            </w:r>
          </w:p>
          <w:p w:rsidR="00563281" w:rsidRDefault="00563281" w:rsidP="00BC6618">
            <w:pPr>
              <w:jc w:val="both"/>
            </w:pPr>
          </w:p>
          <w:p w:rsidR="00563281" w:rsidRDefault="00563281" w:rsidP="00BC6618">
            <w:pPr>
              <w:jc w:val="both"/>
            </w:pPr>
            <w:r>
              <w:br/>
            </w:r>
          </w:p>
        </w:tc>
        <w:tc>
          <w:tcPr>
            <w:tcW w:w="3119" w:type="dxa"/>
          </w:tcPr>
          <w:p w:rsidR="00563281" w:rsidRDefault="00563281" w:rsidP="00BC6618">
            <w:pPr>
              <w:jc w:val="both"/>
            </w:pPr>
          </w:p>
        </w:tc>
      </w:tr>
      <w:tr w:rsidR="00563281" w:rsidTr="00CD47F0">
        <w:tc>
          <w:tcPr>
            <w:tcW w:w="4361" w:type="dxa"/>
          </w:tcPr>
          <w:p w:rsidR="00563281" w:rsidRDefault="00FF4336" w:rsidP="002B175E">
            <w:pPr>
              <w:jc w:val="both"/>
              <w:rPr>
                <w:b/>
              </w:rPr>
            </w:pPr>
            <w:r>
              <w:rPr>
                <w:b/>
              </w:rPr>
              <w:t>Take photos of house and possessions.</w:t>
            </w:r>
          </w:p>
          <w:p w:rsidR="0012702A" w:rsidRDefault="0012702A" w:rsidP="002B175E">
            <w:pPr>
              <w:jc w:val="both"/>
              <w:rPr>
                <w:b/>
              </w:rPr>
            </w:pPr>
          </w:p>
          <w:p w:rsidR="0012702A" w:rsidRDefault="0012702A" w:rsidP="002B175E">
            <w:pPr>
              <w:jc w:val="both"/>
              <w:rPr>
                <w:b/>
              </w:rPr>
            </w:pPr>
          </w:p>
          <w:p w:rsidR="0012702A" w:rsidRDefault="0012702A" w:rsidP="002B175E">
            <w:pPr>
              <w:jc w:val="both"/>
              <w:rPr>
                <w:b/>
              </w:rPr>
            </w:pPr>
          </w:p>
          <w:p w:rsidR="0012702A" w:rsidRDefault="0012702A" w:rsidP="002B175E">
            <w:pPr>
              <w:jc w:val="both"/>
              <w:rPr>
                <w:b/>
              </w:rPr>
            </w:pPr>
          </w:p>
          <w:p w:rsidR="0012702A" w:rsidRPr="00532A53" w:rsidRDefault="0012702A" w:rsidP="002B175E">
            <w:pPr>
              <w:jc w:val="both"/>
              <w:rPr>
                <w:b/>
              </w:rPr>
            </w:pPr>
          </w:p>
        </w:tc>
        <w:tc>
          <w:tcPr>
            <w:tcW w:w="2126" w:type="dxa"/>
          </w:tcPr>
          <w:p w:rsidR="0012702A" w:rsidRPr="00E5730B" w:rsidRDefault="0012702A" w:rsidP="0012702A">
            <w:pPr>
              <w:pStyle w:val="ListParagraph"/>
              <w:numPr>
                <w:ilvl w:val="0"/>
                <w:numId w:val="5"/>
              </w:numPr>
              <w:rPr>
                <w:szCs w:val="24"/>
              </w:rPr>
            </w:pPr>
            <w:r w:rsidRPr="00E5730B">
              <w:rPr>
                <w:szCs w:val="24"/>
              </w:rPr>
              <w:br/>
            </w:r>
          </w:p>
          <w:p w:rsidR="00563281" w:rsidRPr="00532A53" w:rsidRDefault="00563281" w:rsidP="002B175E">
            <w:pPr>
              <w:jc w:val="both"/>
              <w:rPr>
                <w:b/>
              </w:rPr>
            </w:pPr>
          </w:p>
        </w:tc>
        <w:tc>
          <w:tcPr>
            <w:tcW w:w="3119" w:type="dxa"/>
          </w:tcPr>
          <w:p w:rsidR="00563281" w:rsidRPr="00532A53" w:rsidRDefault="00563281" w:rsidP="002B175E">
            <w:pPr>
              <w:jc w:val="both"/>
              <w:rPr>
                <w:b/>
              </w:rPr>
            </w:pPr>
          </w:p>
        </w:tc>
      </w:tr>
      <w:tr w:rsidR="00FF4336" w:rsidTr="00CD47F0">
        <w:tc>
          <w:tcPr>
            <w:tcW w:w="4361" w:type="dxa"/>
          </w:tcPr>
          <w:p w:rsidR="00FF4336" w:rsidRDefault="00FF4336" w:rsidP="002B175E">
            <w:pPr>
              <w:jc w:val="both"/>
              <w:rPr>
                <w:b/>
              </w:rPr>
            </w:pPr>
            <w:r>
              <w:rPr>
                <w:b/>
              </w:rPr>
              <w:t>Change passwords to online sites such as banking, social media etc.</w:t>
            </w:r>
          </w:p>
        </w:tc>
        <w:tc>
          <w:tcPr>
            <w:tcW w:w="2126" w:type="dxa"/>
          </w:tcPr>
          <w:p w:rsidR="00FF4336" w:rsidRPr="00E5730B" w:rsidRDefault="00FF4336" w:rsidP="0012702A">
            <w:pPr>
              <w:pStyle w:val="ListParagraph"/>
              <w:numPr>
                <w:ilvl w:val="0"/>
                <w:numId w:val="5"/>
              </w:numPr>
              <w:rPr>
                <w:szCs w:val="24"/>
              </w:rPr>
            </w:pPr>
          </w:p>
        </w:tc>
        <w:tc>
          <w:tcPr>
            <w:tcW w:w="3119" w:type="dxa"/>
          </w:tcPr>
          <w:p w:rsidR="00FF4336" w:rsidRPr="00532A53" w:rsidRDefault="00FF4336" w:rsidP="002B175E">
            <w:pPr>
              <w:jc w:val="both"/>
              <w:rPr>
                <w:b/>
              </w:rPr>
            </w:pPr>
          </w:p>
        </w:tc>
      </w:tr>
      <w:tr w:rsidR="00FF4336" w:rsidTr="00CD47F0">
        <w:tc>
          <w:tcPr>
            <w:tcW w:w="4361" w:type="dxa"/>
          </w:tcPr>
          <w:p w:rsidR="00FF4336" w:rsidRDefault="00FF4336" w:rsidP="00FF4336">
            <w:pPr>
              <w:jc w:val="both"/>
              <w:rPr>
                <w:b/>
              </w:rPr>
            </w:pPr>
            <w:r>
              <w:rPr>
                <w:b/>
              </w:rPr>
              <w:t>Change pin numbers on bank cards where you have disclosed the information</w:t>
            </w:r>
            <w:bookmarkStart w:id="0" w:name="_GoBack"/>
            <w:bookmarkEnd w:id="0"/>
            <w:r>
              <w:rPr>
                <w:b/>
              </w:rPr>
              <w:t>.</w:t>
            </w:r>
          </w:p>
          <w:p w:rsidR="00FF4336" w:rsidRDefault="00FF4336" w:rsidP="002B175E">
            <w:pPr>
              <w:jc w:val="both"/>
              <w:rPr>
                <w:b/>
              </w:rPr>
            </w:pPr>
          </w:p>
        </w:tc>
        <w:tc>
          <w:tcPr>
            <w:tcW w:w="2126" w:type="dxa"/>
          </w:tcPr>
          <w:p w:rsidR="00FF4336" w:rsidRPr="00E5730B" w:rsidRDefault="00FF4336" w:rsidP="0012702A">
            <w:pPr>
              <w:pStyle w:val="ListParagraph"/>
              <w:numPr>
                <w:ilvl w:val="0"/>
                <w:numId w:val="5"/>
              </w:numPr>
              <w:rPr>
                <w:szCs w:val="24"/>
              </w:rPr>
            </w:pPr>
          </w:p>
        </w:tc>
        <w:tc>
          <w:tcPr>
            <w:tcW w:w="3119" w:type="dxa"/>
          </w:tcPr>
          <w:p w:rsidR="00FF4336" w:rsidRPr="00532A53" w:rsidRDefault="00FF4336" w:rsidP="002B175E">
            <w:pPr>
              <w:jc w:val="both"/>
              <w:rPr>
                <w:b/>
              </w:rPr>
            </w:pPr>
          </w:p>
        </w:tc>
      </w:tr>
      <w:tr w:rsidR="00FF4336" w:rsidTr="00CD47F0">
        <w:tc>
          <w:tcPr>
            <w:tcW w:w="4361" w:type="dxa"/>
          </w:tcPr>
          <w:p w:rsidR="00FF4336" w:rsidRDefault="00FF4336" w:rsidP="00FF4336">
            <w:pPr>
              <w:jc w:val="both"/>
              <w:rPr>
                <w:b/>
              </w:rPr>
            </w:pPr>
            <w:r>
              <w:rPr>
                <w:b/>
              </w:rPr>
              <w:t xml:space="preserve">Other </w:t>
            </w:r>
          </w:p>
          <w:p w:rsidR="00FF4336" w:rsidRDefault="00FF4336" w:rsidP="00FF4336">
            <w:pPr>
              <w:jc w:val="both"/>
              <w:rPr>
                <w:b/>
              </w:rPr>
            </w:pPr>
          </w:p>
        </w:tc>
        <w:tc>
          <w:tcPr>
            <w:tcW w:w="2126" w:type="dxa"/>
          </w:tcPr>
          <w:p w:rsidR="00FF4336" w:rsidRPr="00E5730B" w:rsidRDefault="00FF4336" w:rsidP="0012702A">
            <w:pPr>
              <w:pStyle w:val="ListParagraph"/>
              <w:numPr>
                <w:ilvl w:val="0"/>
                <w:numId w:val="5"/>
              </w:numPr>
              <w:rPr>
                <w:szCs w:val="24"/>
              </w:rPr>
            </w:pPr>
          </w:p>
        </w:tc>
        <w:tc>
          <w:tcPr>
            <w:tcW w:w="3119" w:type="dxa"/>
          </w:tcPr>
          <w:p w:rsidR="00FF4336" w:rsidRPr="00532A53" w:rsidRDefault="00FF4336" w:rsidP="002B175E">
            <w:pPr>
              <w:jc w:val="both"/>
              <w:rPr>
                <w:b/>
              </w:rPr>
            </w:pPr>
          </w:p>
        </w:tc>
      </w:tr>
    </w:tbl>
    <w:p w:rsidR="007A30CD" w:rsidRDefault="007A30CD" w:rsidP="00C763E8">
      <w:pPr>
        <w:jc w:val="center"/>
        <w:rPr>
          <w:b/>
          <w:szCs w:val="24"/>
        </w:rPr>
      </w:pPr>
    </w:p>
    <w:p w:rsidR="00532A53" w:rsidRDefault="00532A53" w:rsidP="00C763E8">
      <w:pPr>
        <w:jc w:val="center"/>
        <w:rPr>
          <w:b/>
          <w:szCs w:val="24"/>
        </w:rPr>
      </w:pPr>
    </w:p>
    <w:p w:rsidR="00532A53" w:rsidRDefault="00532A53" w:rsidP="00C763E8">
      <w:pPr>
        <w:jc w:val="center"/>
        <w:rPr>
          <w:b/>
          <w:szCs w:val="24"/>
        </w:rPr>
      </w:pPr>
    </w:p>
    <w:p w:rsidR="00532A53" w:rsidRDefault="00532A53" w:rsidP="00C763E8">
      <w:pPr>
        <w:jc w:val="center"/>
        <w:rPr>
          <w:b/>
          <w:szCs w:val="24"/>
        </w:rPr>
      </w:pPr>
    </w:p>
    <w:p w:rsidR="00532A53" w:rsidRPr="00C763E8" w:rsidRDefault="00532A53" w:rsidP="00C763E8">
      <w:pPr>
        <w:jc w:val="center"/>
        <w:rPr>
          <w:b/>
          <w:szCs w:val="24"/>
        </w:rPr>
      </w:pPr>
    </w:p>
    <w:p w:rsidR="000F3CC1" w:rsidRPr="000F3CC1" w:rsidRDefault="000F3CC1" w:rsidP="00365CD4">
      <w:pPr>
        <w:jc w:val="both"/>
      </w:pPr>
    </w:p>
    <w:p w:rsidR="00C763E8" w:rsidRPr="00CE5832" w:rsidRDefault="00C763E8" w:rsidP="00C763E8">
      <w:pPr>
        <w:pStyle w:val="ListParagraph"/>
        <w:ind w:left="360"/>
        <w:jc w:val="both"/>
      </w:pPr>
    </w:p>
    <w:p w:rsidR="00E95FA6" w:rsidRPr="00E95FA6" w:rsidRDefault="00E95FA6" w:rsidP="00E95FA6">
      <w:pPr>
        <w:pStyle w:val="ListParagraph"/>
        <w:rPr>
          <w:b/>
        </w:rPr>
      </w:pPr>
    </w:p>
    <w:p w:rsidR="00C763E8" w:rsidRPr="00395B75" w:rsidRDefault="00C763E8" w:rsidP="00C763E8">
      <w:pPr>
        <w:pStyle w:val="ListParagraph"/>
        <w:jc w:val="both"/>
        <w:rPr>
          <w:b/>
        </w:rPr>
      </w:pPr>
    </w:p>
    <w:p w:rsidR="00E95FA6" w:rsidRDefault="00E95FA6" w:rsidP="00310DBF">
      <w:pPr>
        <w:pStyle w:val="ListParagraph"/>
        <w:ind w:left="360"/>
        <w:jc w:val="both"/>
        <w:rPr>
          <w:b/>
        </w:rPr>
      </w:pPr>
    </w:p>
    <w:p w:rsidR="002D5484" w:rsidRPr="002D5484" w:rsidRDefault="002D5484" w:rsidP="002D5484">
      <w:pPr>
        <w:pStyle w:val="ListParagraph"/>
        <w:rPr>
          <w:b/>
        </w:rPr>
      </w:pPr>
    </w:p>
    <w:p w:rsidR="00395B75" w:rsidRPr="00395B75" w:rsidRDefault="00395B75" w:rsidP="00365CD4">
      <w:pPr>
        <w:pStyle w:val="ListParagraph"/>
        <w:ind w:left="360"/>
        <w:jc w:val="both"/>
      </w:pPr>
    </w:p>
    <w:p w:rsidR="001D02F8" w:rsidRPr="001D02F8" w:rsidRDefault="001D02F8" w:rsidP="001D02F8">
      <w:pPr>
        <w:pStyle w:val="ListParagraph"/>
        <w:rPr>
          <w:b/>
        </w:rPr>
      </w:pPr>
    </w:p>
    <w:p w:rsidR="00AD77B6" w:rsidRDefault="00AD77B6" w:rsidP="00310DBF">
      <w:pPr>
        <w:jc w:val="both"/>
      </w:pPr>
    </w:p>
    <w:p w:rsidR="005F0D04" w:rsidRPr="005F0D04" w:rsidRDefault="005F0D04" w:rsidP="00365CD4">
      <w:pPr>
        <w:pStyle w:val="ListParagraph"/>
        <w:ind w:left="360"/>
        <w:jc w:val="both"/>
      </w:pPr>
    </w:p>
    <w:p w:rsidR="005F0D04" w:rsidRPr="005F0D04" w:rsidRDefault="005F0D04" w:rsidP="00365CD4">
      <w:pPr>
        <w:pStyle w:val="ListParagraph"/>
        <w:jc w:val="both"/>
        <w:rPr>
          <w:b/>
        </w:rPr>
      </w:pPr>
    </w:p>
    <w:p w:rsidR="00365CD4" w:rsidRPr="00365CD4" w:rsidRDefault="00365CD4" w:rsidP="00365CD4">
      <w:pPr>
        <w:pStyle w:val="ListParagraph"/>
        <w:rPr>
          <w:b/>
        </w:rPr>
      </w:pPr>
    </w:p>
    <w:p w:rsidR="00395B75" w:rsidRDefault="00395B75" w:rsidP="00365CD4">
      <w:pPr>
        <w:pStyle w:val="ListParagraph"/>
        <w:ind w:left="360"/>
        <w:jc w:val="both"/>
      </w:pPr>
    </w:p>
    <w:p w:rsidR="0052537F" w:rsidRPr="0052537F" w:rsidRDefault="0052537F" w:rsidP="00365CD4">
      <w:pPr>
        <w:pStyle w:val="ListParagraph"/>
        <w:jc w:val="both"/>
        <w:rPr>
          <w:b/>
        </w:rPr>
      </w:pPr>
    </w:p>
    <w:sectPr w:rsidR="0052537F" w:rsidRPr="0052537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99" w:rsidRDefault="00674499" w:rsidP="00B0598E">
      <w:r>
        <w:separator/>
      </w:r>
    </w:p>
  </w:endnote>
  <w:endnote w:type="continuationSeparator" w:id="0">
    <w:p w:rsidR="00674499" w:rsidRDefault="00674499" w:rsidP="00B0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8E" w:rsidRDefault="006C0D09">
    <w:pPr>
      <w:pStyle w:val="Footer"/>
    </w:pPr>
    <w:r>
      <w:rPr>
        <w:noProof/>
        <w:lang w:eastAsia="en-AU"/>
      </w:rPr>
      <w:drawing>
        <wp:anchor distT="0" distB="0" distL="114300" distR="114300" simplePos="0" relativeHeight="251659264" behindDoc="1" locked="0" layoutInCell="1" allowOverlap="1" wp14:anchorId="702407EB" wp14:editId="3150A6C7">
          <wp:simplePos x="0" y="0"/>
          <wp:positionH relativeFrom="column">
            <wp:posOffset>200025</wp:posOffset>
          </wp:positionH>
          <wp:positionV relativeFrom="paragraph">
            <wp:posOffset>-67310</wp:posOffset>
          </wp:positionV>
          <wp:extent cx="1473835" cy="408940"/>
          <wp:effectExtent l="0" t="0" r="0" b="0"/>
          <wp:wrapTight wrapText="bothSides">
            <wp:wrapPolygon edited="0">
              <wp:start x="2792" y="0"/>
              <wp:lineTo x="558" y="9056"/>
              <wp:lineTo x="279" y="11068"/>
              <wp:lineTo x="1117" y="17106"/>
              <wp:lineTo x="2234" y="20124"/>
              <wp:lineTo x="3629" y="20124"/>
              <wp:lineTo x="21218" y="16099"/>
              <wp:lineTo x="21218" y="5031"/>
              <wp:lineTo x="4746" y="0"/>
              <wp:lineTo x="2792" y="0"/>
            </wp:wrapPolygon>
          </wp:wrapTight>
          <wp:docPr id="1" name="Picture 1" descr="C:\Users\Lyam\AppData\Local\Microsoft\Windows\Temporary Internet Files\Content.Word\DiY-Legal-Kit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am\AppData\Local\Microsoft\Windows\Temporary Internet Files\Content.Word\DiY-Legal-Ki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835" cy="408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hyperlink r:id="rId3" w:tgtFrame="_blank" w:tooltip="You are about to go to a URL outside odesk.com" w:history="1">
      <w:r w:rsidR="00A708F0" w:rsidRPr="00A708F0">
        <w:rPr>
          <w:rStyle w:val="Hyperlink"/>
          <w:rFonts w:ascii="Arial Rounded MT Bold" w:hAnsi="Arial Rounded MT Bold" w:cs="Helvetica"/>
        </w:rPr>
        <w:t>RP Emery and Associates</w:t>
      </w:r>
      <w:r w:rsidR="00B0598E" w:rsidRPr="00A708F0">
        <w:rPr>
          <w:rStyle w:val="Hyperlink"/>
          <w:rFonts w:ascii="Arial Rounded MT Bold" w:hAnsi="Arial Rounded MT Bold" w:cs="Helvetica"/>
        </w:rPr>
        <w:t> </w:t>
      </w:r>
    </w:hyperlink>
    <w:r w:rsidR="00B0598E" w:rsidRPr="00A708F0">
      <w:rPr>
        <w:rFonts w:ascii="Arial Rounded MT Bold" w:hAnsi="Arial Rounded MT Bold" w:cs="Tahoma"/>
        <w:color w:val="4C4C4C"/>
        <w:shd w:val="clear" w:color="auto" w:fill="FFFFFF"/>
      </w:rPr>
      <w:t>© 201</w:t>
    </w:r>
    <w:r w:rsidRPr="00A708F0">
      <w:rPr>
        <w:rFonts w:ascii="Arial Rounded MT Bold" w:hAnsi="Arial Rounded MT Bold" w:cs="Tahoma"/>
        <w:color w:val="4C4C4C"/>
        <w:shd w:val="clear" w:color="auto" w:fill="FFFFFF"/>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99" w:rsidRDefault="00674499" w:rsidP="00B0598E">
      <w:r>
        <w:separator/>
      </w:r>
    </w:p>
  </w:footnote>
  <w:footnote w:type="continuationSeparator" w:id="0">
    <w:p w:rsidR="00674499" w:rsidRDefault="00674499" w:rsidP="00B05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2F40"/>
    <w:multiLevelType w:val="multilevel"/>
    <w:tmpl w:val="2B0CB060"/>
    <w:styleLink w:val="RPEmery"/>
    <w:lvl w:ilvl="0">
      <w:start w:val="1"/>
      <w:numFmt w:val="decimal"/>
      <w:lvlText w:val="%1."/>
      <w:lvlJc w:val="left"/>
      <w:pPr>
        <w:ind w:left="567" w:hanging="567"/>
      </w:pPr>
      <w:rPr>
        <w:rFonts w:ascii="Arial Bold" w:hAnsi="Arial Bold" w:hint="default"/>
        <w:b/>
        <w:i w:val="0"/>
        <w:sz w:val="22"/>
      </w:rPr>
    </w:lvl>
    <w:lvl w:ilvl="1">
      <w:start w:val="1"/>
      <w:numFmt w:val="decimal"/>
      <w:lvlText w:val="%2.%1"/>
      <w:lvlJc w:val="left"/>
      <w:pPr>
        <w:ind w:left="567" w:hanging="567"/>
      </w:pPr>
      <w:rPr>
        <w:rFonts w:ascii="Arial" w:hAnsi="Arial" w:hint="default"/>
        <w:b w:val="0"/>
        <w:i w:val="0"/>
        <w:color w:val="auto"/>
        <w:sz w:val="22"/>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ascii="Arial" w:hAnsi="Arial" w:hint="default"/>
        <w:b w:val="0"/>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0A61F9D"/>
    <w:multiLevelType w:val="multilevel"/>
    <w:tmpl w:val="D040C7B8"/>
    <w:styleLink w:val="List10"/>
    <w:lvl w:ilvl="0">
      <w:start w:val="1"/>
      <w:numFmt w:val="decimal"/>
      <w:lvlText w:val="%1."/>
      <w:lvlJc w:val="left"/>
      <w:pPr>
        <w:tabs>
          <w:tab w:val="num" w:pos="567"/>
        </w:tabs>
        <w:ind w:left="567" w:hanging="567"/>
      </w:pPr>
      <w:rPr>
        <w:rFonts w:ascii="Arial" w:eastAsia="Arial" w:hAnsi="Arial" w:cs="Arial" w:hint="default"/>
        <w:b w:val="0"/>
        <w:bCs w:val="0"/>
        <w:i w:val="0"/>
        <w:iCs w:val="0"/>
        <w:position w:val="0"/>
        <w:sz w:val="22"/>
        <w:szCs w:val="22"/>
        <w:lang w:val="en-US"/>
      </w:rPr>
    </w:lvl>
    <w:lvl w:ilvl="1">
      <w:start w:val="1"/>
      <w:numFmt w:val="decimal"/>
      <w:lvlText w:val="%2.%1"/>
      <w:lvlJc w:val="left"/>
      <w:pPr>
        <w:tabs>
          <w:tab w:val="num" w:pos="567"/>
        </w:tabs>
        <w:ind w:left="567" w:hanging="567"/>
      </w:pPr>
      <w:rPr>
        <w:rFonts w:ascii="Arial" w:hAnsi="Arial" w:cs="Arial" w:hint="default"/>
        <w:b w:val="0"/>
        <w:bCs w:val="0"/>
        <w:i w:val="0"/>
        <w:iCs w:val="0"/>
        <w:position w:val="0"/>
        <w:sz w:val="22"/>
        <w:szCs w:val="22"/>
        <w:lang w:val="en-US"/>
      </w:rPr>
    </w:lvl>
    <w:lvl w:ilvl="2">
      <w:start w:val="1"/>
      <w:numFmt w:val="lowerLetter"/>
      <w:lvlText w:val="(%3)"/>
      <w:lvlJc w:val="left"/>
      <w:pPr>
        <w:tabs>
          <w:tab w:val="num" w:pos="1134"/>
        </w:tabs>
        <w:ind w:left="1134" w:hanging="567"/>
      </w:pPr>
      <w:rPr>
        <w:rFonts w:ascii="Arial" w:eastAsia="Arial" w:hAnsi="Arial" w:cs="Arial" w:hint="default"/>
        <w:b w:val="0"/>
        <w:bCs w:val="0"/>
        <w:i w:val="0"/>
        <w:iCs w:val="0"/>
        <w:position w:val="0"/>
        <w:sz w:val="22"/>
        <w:szCs w:val="22"/>
        <w:lang w:val="en-US"/>
      </w:rPr>
    </w:lvl>
    <w:lvl w:ilvl="3">
      <w:start w:val="1"/>
      <w:numFmt w:val="lowerRoman"/>
      <w:lvlText w:val="(%4)"/>
      <w:lvlJc w:val="left"/>
      <w:pPr>
        <w:tabs>
          <w:tab w:val="num" w:pos="6400"/>
        </w:tabs>
        <w:ind w:left="2138" w:hanging="437"/>
      </w:pPr>
      <w:rPr>
        <w:rFonts w:ascii="Arial" w:eastAsia="Arial" w:hAnsi="Arial" w:cs="Arial" w:hint="default"/>
        <w:b w:val="0"/>
        <w:bCs w:val="0"/>
        <w:i w:val="0"/>
        <w:iCs w:val="0"/>
        <w:position w:val="0"/>
        <w:sz w:val="22"/>
        <w:szCs w:val="22"/>
        <w:lang w:val="en-US"/>
      </w:rPr>
    </w:lvl>
    <w:lvl w:ilvl="4">
      <w:start w:val="1"/>
      <w:numFmt w:val="decimal"/>
      <w:lvlText w:val="%1.%2.%3.%4.%5."/>
      <w:lvlJc w:val="left"/>
      <w:pPr>
        <w:tabs>
          <w:tab w:val="num" w:pos="6400"/>
        </w:tabs>
        <w:ind w:left="0" w:firstLine="0"/>
      </w:pPr>
      <w:rPr>
        <w:rFonts w:ascii="Arial" w:eastAsia="Arial" w:hAnsi="Arial" w:cs="Arial" w:hint="default"/>
        <w:b w:val="0"/>
        <w:bCs w:val="0"/>
        <w:i w:val="0"/>
        <w:iCs w:val="0"/>
        <w:position w:val="0"/>
        <w:sz w:val="22"/>
        <w:szCs w:val="22"/>
        <w:lang w:val="en-US"/>
      </w:rPr>
    </w:lvl>
    <w:lvl w:ilvl="5">
      <w:start w:val="1"/>
      <w:numFmt w:val="decimal"/>
      <w:lvlText w:val="%1.%2.%3.%4.%5.%6."/>
      <w:lvlJc w:val="left"/>
      <w:pPr>
        <w:tabs>
          <w:tab w:val="num" w:pos="6400"/>
        </w:tabs>
        <w:ind w:left="0" w:firstLine="0"/>
      </w:pPr>
      <w:rPr>
        <w:rFonts w:ascii="Arial" w:eastAsia="Arial" w:hAnsi="Arial" w:cs="Arial" w:hint="default"/>
        <w:b w:val="0"/>
        <w:bCs w:val="0"/>
        <w:i w:val="0"/>
        <w:iCs w:val="0"/>
        <w:position w:val="0"/>
        <w:sz w:val="22"/>
        <w:szCs w:val="22"/>
        <w:lang w:val="en-US"/>
      </w:rPr>
    </w:lvl>
    <w:lvl w:ilvl="6">
      <w:start w:val="1"/>
      <w:numFmt w:val="decimal"/>
      <w:lvlText w:val="%1.%2.%3.%4.%5.%6.%7."/>
      <w:lvlJc w:val="left"/>
      <w:pPr>
        <w:tabs>
          <w:tab w:val="num" w:pos="6400"/>
        </w:tabs>
        <w:ind w:left="2992" w:hanging="832"/>
      </w:pPr>
      <w:rPr>
        <w:rFonts w:ascii="Arial" w:eastAsia="Arial" w:hAnsi="Arial" w:cs="Arial" w:hint="default"/>
        <w:b w:val="0"/>
        <w:bCs w:val="0"/>
        <w:i w:val="0"/>
        <w:iCs w:val="0"/>
        <w:position w:val="0"/>
        <w:sz w:val="22"/>
        <w:szCs w:val="22"/>
        <w:lang w:val="en-US"/>
      </w:rPr>
    </w:lvl>
    <w:lvl w:ilvl="7">
      <w:start w:val="1"/>
      <w:numFmt w:val="decimal"/>
      <w:lvlText w:val="%1.%2.%3.%4.%5.%6.%7.%8."/>
      <w:lvlJc w:val="left"/>
      <w:pPr>
        <w:tabs>
          <w:tab w:val="num" w:pos="6400"/>
        </w:tabs>
        <w:ind w:left="3463" w:hanging="942"/>
      </w:pPr>
      <w:rPr>
        <w:rFonts w:ascii="Arial" w:eastAsia="Arial" w:hAnsi="Arial" w:cs="Arial" w:hint="default"/>
        <w:b w:val="0"/>
        <w:bCs w:val="0"/>
        <w:i w:val="0"/>
        <w:iCs w:val="0"/>
        <w:position w:val="0"/>
        <w:sz w:val="22"/>
        <w:szCs w:val="22"/>
        <w:lang w:val="en-US"/>
      </w:rPr>
    </w:lvl>
    <w:lvl w:ilvl="8">
      <w:start w:val="1"/>
      <w:numFmt w:val="decimal"/>
      <w:lvlText w:val="%1.%2.%3.%4.%5.%6.%7.%8.%9."/>
      <w:lvlJc w:val="left"/>
      <w:pPr>
        <w:tabs>
          <w:tab w:val="num" w:pos="6400"/>
        </w:tabs>
        <w:ind w:left="3989" w:hanging="1109"/>
      </w:pPr>
      <w:rPr>
        <w:rFonts w:ascii="Arial" w:eastAsia="Arial" w:hAnsi="Arial" w:cs="Arial" w:hint="default"/>
        <w:b w:val="0"/>
        <w:bCs w:val="0"/>
        <w:i w:val="0"/>
        <w:iCs w:val="0"/>
        <w:position w:val="0"/>
        <w:sz w:val="22"/>
        <w:szCs w:val="22"/>
        <w:lang w:val="en-US"/>
      </w:rPr>
    </w:lvl>
  </w:abstractNum>
  <w:abstractNum w:abstractNumId="2">
    <w:nsid w:val="34E04383"/>
    <w:multiLevelType w:val="hybridMultilevel"/>
    <w:tmpl w:val="83CCBEDE"/>
    <w:lvl w:ilvl="0" w:tplc="43CA08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B114ED"/>
    <w:multiLevelType w:val="multilevel"/>
    <w:tmpl w:val="821CF604"/>
    <w:styleLink w:val="RPEmeryList"/>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decimal"/>
      <w:lvlText w:val="%2.%1"/>
      <w:lvlJc w:val="left"/>
      <w:pPr>
        <w:tabs>
          <w:tab w:val="num" w:pos="567"/>
        </w:tabs>
        <w:ind w:left="567" w:hanging="567"/>
      </w:pPr>
      <w:rPr>
        <w:rFonts w:ascii="Arial" w:hAnsi="Arial" w:hint="default"/>
        <w:b w:val="0"/>
        <w:i w:val="0"/>
        <w:caps w:val="0"/>
        <w:strike w:val="0"/>
        <w:dstrike w:val="0"/>
        <w:vanish w:val="0"/>
        <w:sz w:val="22"/>
        <w:vertAlign w:val="baseline"/>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636062"/>
    <w:multiLevelType w:val="hybridMultilevel"/>
    <w:tmpl w:val="A538DABA"/>
    <w:lvl w:ilvl="0" w:tplc="43CA08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F84D4C"/>
    <w:multiLevelType w:val="hybridMultilevel"/>
    <w:tmpl w:val="40B249F0"/>
    <w:lvl w:ilvl="0" w:tplc="43CA08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YwMTUytTAzNrIwNLdQ0lEKTi0uzszPAykwrAUA+LMCLSwAAAA="/>
  </w:docVars>
  <w:rsids>
    <w:rsidRoot w:val="000F3CC1"/>
    <w:rsid w:val="00094439"/>
    <w:rsid w:val="000E6988"/>
    <w:rsid w:val="000F3CC1"/>
    <w:rsid w:val="000F54B5"/>
    <w:rsid w:val="00120BF7"/>
    <w:rsid w:val="00123A1C"/>
    <w:rsid w:val="0012702A"/>
    <w:rsid w:val="00133072"/>
    <w:rsid w:val="001D02F8"/>
    <w:rsid w:val="002D5484"/>
    <w:rsid w:val="002E3A70"/>
    <w:rsid w:val="00310DBF"/>
    <w:rsid w:val="00365CD4"/>
    <w:rsid w:val="00395B75"/>
    <w:rsid w:val="00484484"/>
    <w:rsid w:val="005002BD"/>
    <w:rsid w:val="0052537F"/>
    <w:rsid w:val="00532A53"/>
    <w:rsid w:val="00563281"/>
    <w:rsid w:val="005A6ACD"/>
    <w:rsid w:val="005F0D04"/>
    <w:rsid w:val="005F6A6F"/>
    <w:rsid w:val="00674499"/>
    <w:rsid w:val="006C0D09"/>
    <w:rsid w:val="007A2E8E"/>
    <w:rsid w:val="007A30CD"/>
    <w:rsid w:val="00873740"/>
    <w:rsid w:val="009C2A66"/>
    <w:rsid w:val="009F0915"/>
    <w:rsid w:val="00A708F0"/>
    <w:rsid w:val="00AB1EAA"/>
    <w:rsid w:val="00AD5E6E"/>
    <w:rsid w:val="00AD77B6"/>
    <w:rsid w:val="00B0598E"/>
    <w:rsid w:val="00BE484F"/>
    <w:rsid w:val="00C763E8"/>
    <w:rsid w:val="00C8174D"/>
    <w:rsid w:val="00CD47F0"/>
    <w:rsid w:val="00CE5832"/>
    <w:rsid w:val="00D42382"/>
    <w:rsid w:val="00DD0630"/>
    <w:rsid w:val="00E5730B"/>
    <w:rsid w:val="00E95FA6"/>
    <w:rsid w:val="00F458CF"/>
    <w:rsid w:val="00F7503A"/>
    <w:rsid w:val="00FA7167"/>
    <w:rsid w:val="00FF4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3A"/>
    <w:pPr>
      <w:spacing w:after="0" w:line="240" w:lineRule="auto"/>
    </w:pPr>
    <w:rPr>
      <w:rFonts w:ascii="Arial" w:hAnsi="Arial"/>
      <w:sz w:val="24"/>
    </w:rPr>
  </w:style>
  <w:style w:type="paragraph" w:styleId="Heading1">
    <w:name w:val="heading 1"/>
    <w:basedOn w:val="Normal"/>
    <w:next w:val="Normal"/>
    <w:link w:val="Heading1Char"/>
    <w:uiPriority w:val="9"/>
    <w:qFormat/>
    <w:rsid w:val="000E69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E698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E698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E69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69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69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69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698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698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9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E69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E69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E69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69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69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69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69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69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E69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E69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E698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E6988"/>
    <w:rPr>
      <w:rFonts w:asciiTheme="majorHAnsi" w:eastAsiaTheme="majorEastAsia" w:hAnsiTheme="majorHAnsi" w:cstheme="majorBidi"/>
      <w:i/>
      <w:iCs/>
      <w:spacing w:val="13"/>
      <w:sz w:val="24"/>
      <w:szCs w:val="24"/>
    </w:rPr>
  </w:style>
  <w:style w:type="character" w:styleId="Strong">
    <w:name w:val="Strong"/>
    <w:uiPriority w:val="22"/>
    <w:qFormat/>
    <w:rsid w:val="000E6988"/>
    <w:rPr>
      <w:b/>
      <w:bCs/>
    </w:rPr>
  </w:style>
  <w:style w:type="character" w:styleId="Emphasis">
    <w:name w:val="Emphasis"/>
    <w:uiPriority w:val="20"/>
    <w:qFormat/>
    <w:rsid w:val="000E6988"/>
    <w:rPr>
      <w:b/>
      <w:bCs/>
      <w:i/>
      <w:iCs/>
      <w:spacing w:val="10"/>
      <w:bdr w:val="none" w:sz="0" w:space="0" w:color="auto"/>
      <w:shd w:val="clear" w:color="auto" w:fill="auto"/>
    </w:rPr>
  </w:style>
  <w:style w:type="paragraph" w:styleId="NoSpacing">
    <w:name w:val="No Spacing"/>
    <w:basedOn w:val="Normal"/>
    <w:uiPriority w:val="1"/>
    <w:qFormat/>
    <w:rsid w:val="000E6988"/>
  </w:style>
  <w:style w:type="paragraph" w:styleId="ListParagraph">
    <w:name w:val="List Paragraph"/>
    <w:basedOn w:val="Normal"/>
    <w:uiPriority w:val="34"/>
    <w:qFormat/>
    <w:rsid w:val="000E6988"/>
    <w:pPr>
      <w:ind w:left="720"/>
      <w:contextualSpacing/>
    </w:pPr>
  </w:style>
  <w:style w:type="paragraph" w:styleId="Quote">
    <w:name w:val="Quote"/>
    <w:basedOn w:val="Normal"/>
    <w:next w:val="Normal"/>
    <w:link w:val="QuoteChar"/>
    <w:uiPriority w:val="29"/>
    <w:qFormat/>
    <w:rsid w:val="000E6988"/>
    <w:pPr>
      <w:spacing w:before="200"/>
      <w:ind w:left="360" w:right="360"/>
    </w:pPr>
    <w:rPr>
      <w:i/>
      <w:iCs/>
    </w:rPr>
  </w:style>
  <w:style w:type="character" w:customStyle="1" w:styleId="QuoteChar">
    <w:name w:val="Quote Char"/>
    <w:basedOn w:val="DefaultParagraphFont"/>
    <w:link w:val="Quote"/>
    <w:uiPriority w:val="29"/>
    <w:rsid w:val="000E6988"/>
    <w:rPr>
      <w:i/>
      <w:iCs/>
    </w:rPr>
  </w:style>
  <w:style w:type="paragraph" w:styleId="IntenseQuote">
    <w:name w:val="Intense Quote"/>
    <w:basedOn w:val="Normal"/>
    <w:next w:val="Normal"/>
    <w:link w:val="IntenseQuoteChar"/>
    <w:uiPriority w:val="30"/>
    <w:qFormat/>
    <w:rsid w:val="000E69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6988"/>
    <w:rPr>
      <w:b/>
      <w:bCs/>
      <w:i/>
      <w:iCs/>
    </w:rPr>
  </w:style>
  <w:style w:type="character" w:styleId="SubtleEmphasis">
    <w:name w:val="Subtle Emphasis"/>
    <w:uiPriority w:val="19"/>
    <w:qFormat/>
    <w:rsid w:val="000E6988"/>
    <w:rPr>
      <w:i/>
      <w:iCs/>
    </w:rPr>
  </w:style>
  <w:style w:type="character" w:styleId="IntenseEmphasis">
    <w:name w:val="Intense Emphasis"/>
    <w:uiPriority w:val="21"/>
    <w:qFormat/>
    <w:rsid w:val="000E6988"/>
    <w:rPr>
      <w:b/>
      <w:bCs/>
    </w:rPr>
  </w:style>
  <w:style w:type="character" w:styleId="SubtleReference">
    <w:name w:val="Subtle Reference"/>
    <w:uiPriority w:val="31"/>
    <w:qFormat/>
    <w:rsid w:val="000E6988"/>
    <w:rPr>
      <w:smallCaps/>
    </w:rPr>
  </w:style>
  <w:style w:type="character" w:styleId="IntenseReference">
    <w:name w:val="Intense Reference"/>
    <w:uiPriority w:val="32"/>
    <w:qFormat/>
    <w:rsid w:val="000E6988"/>
    <w:rPr>
      <w:smallCaps/>
      <w:spacing w:val="5"/>
      <w:u w:val="single"/>
    </w:rPr>
  </w:style>
  <w:style w:type="character" w:styleId="BookTitle">
    <w:name w:val="Book Title"/>
    <w:uiPriority w:val="33"/>
    <w:qFormat/>
    <w:rsid w:val="000E6988"/>
    <w:rPr>
      <w:i/>
      <w:iCs/>
      <w:smallCaps/>
      <w:spacing w:val="5"/>
    </w:rPr>
  </w:style>
  <w:style w:type="paragraph" w:styleId="TOCHeading">
    <w:name w:val="TOC Heading"/>
    <w:basedOn w:val="Heading1"/>
    <w:next w:val="Normal"/>
    <w:uiPriority w:val="39"/>
    <w:semiHidden/>
    <w:unhideWhenUsed/>
    <w:qFormat/>
    <w:rsid w:val="000E6988"/>
    <w:pPr>
      <w:outlineLvl w:val="9"/>
    </w:pPr>
    <w:rPr>
      <w:lang w:bidi="en-US"/>
    </w:rPr>
  </w:style>
  <w:style w:type="numbering" w:customStyle="1" w:styleId="RPEmery">
    <w:name w:val="RP Emery"/>
    <w:uiPriority w:val="99"/>
    <w:rsid w:val="002E3A70"/>
    <w:pPr>
      <w:numPr>
        <w:numId w:val="1"/>
      </w:numPr>
    </w:pPr>
  </w:style>
  <w:style w:type="numbering" w:customStyle="1" w:styleId="List10">
    <w:name w:val="List 10"/>
    <w:basedOn w:val="NoList"/>
    <w:rsid w:val="00094439"/>
    <w:pPr>
      <w:numPr>
        <w:numId w:val="2"/>
      </w:numPr>
    </w:pPr>
  </w:style>
  <w:style w:type="numbering" w:customStyle="1" w:styleId="RPEmeryList">
    <w:name w:val="RP Emery List"/>
    <w:uiPriority w:val="99"/>
    <w:rsid w:val="00094439"/>
    <w:pPr>
      <w:numPr>
        <w:numId w:val="3"/>
      </w:numPr>
    </w:pPr>
  </w:style>
  <w:style w:type="character" w:styleId="Hyperlink">
    <w:name w:val="Hyperlink"/>
    <w:basedOn w:val="DefaultParagraphFont"/>
    <w:uiPriority w:val="99"/>
    <w:unhideWhenUsed/>
    <w:rsid w:val="00395B75"/>
    <w:rPr>
      <w:color w:val="0000FF" w:themeColor="hyperlink"/>
      <w:u w:val="single"/>
    </w:rPr>
  </w:style>
  <w:style w:type="table" w:styleId="TableGrid">
    <w:name w:val="Table Grid"/>
    <w:basedOn w:val="TableNormal"/>
    <w:uiPriority w:val="59"/>
    <w:rsid w:val="007A3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598E"/>
    <w:rPr>
      <w:rFonts w:ascii="Tahoma" w:hAnsi="Tahoma" w:cs="Tahoma"/>
      <w:sz w:val="16"/>
      <w:szCs w:val="16"/>
    </w:rPr>
  </w:style>
  <w:style w:type="character" w:customStyle="1" w:styleId="BalloonTextChar">
    <w:name w:val="Balloon Text Char"/>
    <w:basedOn w:val="DefaultParagraphFont"/>
    <w:link w:val="BalloonText"/>
    <w:uiPriority w:val="99"/>
    <w:semiHidden/>
    <w:rsid w:val="00B0598E"/>
    <w:rPr>
      <w:rFonts w:ascii="Tahoma" w:hAnsi="Tahoma" w:cs="Tahoma"/>
      <w:sz w:val="16"/>
      <w:szCs w:val="16"/>
    </w:rPr>
  </w:style>
  <w:style w:type="paragraph" w:styleId="Header">
    <w:name w:val="header"/>
    <w:basedOn w:val="Normal"/>
    <w:link w:val="HeaderChar"/>
    <w:uiPriority w:val="99"/>
    <w:unhideWhenUsed/>
    <w:rsid w:val="00B0598E"/>
    <w:pPr>
      <w:tabs>
        <w:tab w:val="center" w:pos="4513"/>
        <w:tab w:val="right" w:pos="9026"/>
      </w:tabs>
    </w:pPr>
  </w:style>
  <w:style w:type="character" w:customStyle="1" w:styleId="HeaderChar">
    <w:name w:val="Header Char"/>
    <w:basedOn w:val="DefaultParagraphFont"/>
    <w:link w:val="Header"/>
    <w:uiPriority w:val="99"/>
    <w:rsid w:val="00B0598E"/>
    <w:rPr>
      <w:rFonts w:ascii="Arial" w:hAnsi="Arial"/>
      <w:sz w:val="24"/>
    </w:rPr>
  </w:style>
  <w:style w:type="paragraph" w:styleId="Footer">
    <w:name w:val="footer"/>
    <w:basedOn w:val="Normal"/>
    <w:link w:val="FooterChar"/>
    <w:uiPriority w:val="99"/>
    <w:unhideWhenUsed/>
    <w:rsid w:val="00B0598E"/>
    <w:pPr>
      <w:tabs>
        <w:tab w:val="center" w:pos="4513"/>
        <w:tab w:val="right" w:pos="9026"/>
      </w:tabs>
    </w:pPr>
  </w:style>
  <w:style w:type="character" w:customStyle="1" w:styleId="FooterChar">
    <w:name w:val="Footer Char"/>
    <w:basedOn w:val="DefaultParagraphFont"/>
    <w:link w:val="Footer"/>
    <w:uiPriority w:val="99"/>
    <w:rsid w:val="00B0598E"/>
    <w:rPr>
      <w:rFonts w:ascii="Arial" w:hAnsi="Arial"/>
      <w:sz w:val="24"/>
    </w:rPr>
  </w:style>
  <w:style w:type="character" w:customStyle="1" w:styleId="apple-converted-space">
    <w:name w:val="apple-converted-space"/>
    <w:basedOn w:val="DefaultParagraphFont"/>
    <w:rsid w:val="00B05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3A"/>
    <w:pPr>
      <w:spacing w:after="0" w:line="240" w:lineRule="auto"/>
    </w:pPr>
    <w:rPr>
      <w:rFonts w:ascii="Arial" w:hAnsi="Arial"/>
      <w:sz w:val="24"/>
    </w:rPr>
  </w:style>
  <w:style w:type="paragraph" w:styleId="Heading1">
    <w:name w:val="heading 1"/>
    <w:basedOn w:val="Normal"/>
    <w:next w:val="Normal"/>
    <w:link w:val="Heading1Char"/>
    <w:uiPriority w:val="9"/>
    <w:qFormat/>
    <w:rsid w:val="000E69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E698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E698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E69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69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69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69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698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698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9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E69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E69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E69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69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69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69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69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69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E69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E69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E698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E6988"/>
    <w:rPr>
      <w:rFonts w:asciiTheme="majorHAnsi" w:eastAsiaTheme="majorEastAsia" w:hAnsiTheme="majorHAnsi" w:cstheme="majorBidi"/>
      <w:i/>
      <w:iCs/>
      <w:spacing w:val="13"/>
      <w:sz w:val="24"/>
      <w:szCs w:val="24"/>
    </w:rPr>
  </w:style>
  <w:style w:type="character" w:styleId="Strong">
    <w:name w:val="Strong"/>
    <w:uiPriority w:val="22"/>
    <w:qFormat/>
    <w:rsid w:val="000E6988"/>
    <w:rPr>
      <w:b/>
      <w:bCs/>
    </w:rPr>
  </w:style>
  <w:style w:type="character" w:styleId="Emphasis">
    <w:name w:val="Emphasis"/>
    <w:uiPriority w:val="20"/>
    <w:qFormat/>
    <w:rsid w:val="000E6988"/>
    <w:rPr>
      <w:b/>
      <w:bCs/>
      <w:i/>
      <w:iCs/>
      <w:spacing w:val="10"/>
      <w:bdr w:val="none" w:sz="0" w:space="0" w:color="auto"/>
      <w:shd w:val="clear" w:color="auto" w:fill="auto"/>
    </w:rPr>
  </w:style>
  <w:style w:type="paragraph" w:styleId="NoSpacing">
    <w:name w:val="No Spacing"/>
    <w:basedOn w:val="Normal"/>
    <w:uiPriority w:val="1"/>
    <w:qFormat/>
    <w:rsid w:val="000E6988"/>
  </w:style>
  <w:style w:type="paragraph" w:styleId="ListParagraph">
    <w:name w:val="List Paragraph"/>
    <w:basedOn w:val="Normal"/>
    <w:uiPriority w:val="34"/>
    <w:qFormat/>
    <w:rsid w:val="000E6988"/>
    <w:pPr>
      <w:ind w:left="720"/>
      <w:contextualSpacing/>
    </w:pPr>
  </w:style>
  <w:style w:type="paragraph" w:styleId="Quote">
    <w:name w:val="Quote"/>
    <w:basedOn w:val="Normal"/>
    <w:next w:val="Normal"/>
    <w:link w:val="QuoteChar"/>
    <w:uiPriority w:val="29"/>
    <w:qFormat/>
    <w:rsid w:val="000E6988"/>
    <w:pPr>
      <w:spacing w:before="200"/>
      <w:ind w:left="360" w:right="360"/>
    </w:pPr>
    <w:rPr>
      <w:i/>
      <w:iCs/>
    </w:rPr>
  </w:style>
  <w:style w:type="character" w:customStyle="1" w:styleId="QuoteChar">
    <w:name w:val="Quote Char"/>
    <w:basedOn w:val="DefaultParagraphFont"/>
    <w:link w:val="Quote"/>
    <w:uiPriority w:val="29"/>
    <w:rsid w:val="000E6988"/>
    <w:rPr>
      <w:i/>
      <w:iCs/>
    </w:rPr>
  </w:style>
  <w:style w:type="paragraph" w:styleId="IntenseQuote">
    <w:name w:val="Intense Quote"/>
    <w:basedOn w:val="Normal"/>
    <w:next w:val="Normal"/>
    <w:link w:val="IntenseQuoteChar"/>
    <w:uiPriority w:val="30"/>
    <w:qFormat/>
    <w:rsid w:val="000E69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6988"/>
    <w:rPr>
      <w:b/>
      <w:bCs/>
      <w:i/>
      <w:iCs/>
    </w:rPr>
  </w:style>
  <w:style w:type="character" w:styleId="SubtleEmphasis">
    <w:name w:val="Subtle Emphasis"/>
    <w:uiPriority w:val="19"/>
    <w:qFormat/>
    <w:rsid w:val="000E6988"/>
    <w:rPr>
      <w:i/>
      <w:iCs/>
    </w:rPr>
  </w:style>
  <w:style w:type="character" w:styleId="IntenseEmphasis">
    <w:name w:val="Intense Emphasis"/>
    <w:uiPriority w:val="21"/>
    <w:qFormat/>
    <w:rsid w:val="000E6988"/>
    <w:rPr>
      <w:b/>
      <w:bCs/>
    </w:rPr>
  </w:style>
  <w:style w:type="character" w:styleId="SubtleReference">
    <w:name w:val="Subtle Reference"/>
    <w:uiPriority w:val="31"/>
    <w:qFormat/>
    <w:rsid w:val="000E6988"/>
    <w:rPr>
      <w:smallCaps/>
    </w:rPr>
  </w:style>
  <w:style w:type="character" w:styleId="IntenseReference">
    <w:name w:val="Intense Reference"/>
    <w:uiPriority w:val="32"/>
    <w:qFormat/>
    <w:rsid w:val="000E6988"/>
    <w:rPr>
      <w:smallCaps/>
      <w:spacing w:val="5"/>
      <w:u w:val="single"/>
    </w:rPr>
  </w:style>
  <w:style w:type="character" w:styleId="BookTitle">
    <w:name w:val="Book Title"/>
    <w:uiPriority w:val="33"/>
    <w:qFormat/>
    <w:rsid w:val="000E6988"/>
    <w:rPr>
      <w:i/>
      <w:iCs/>
      <w:smallCaps/>
      <w:spacing w:val="5"/>
    </w:rPr>
  </w:style>
  <w:style w:type="paragraph" w:styleId="TOCHeading">
    <w:name w:val="TOC Heading"/>
    <w:basedOn w:val="Heading1"/>
    <w:next w:val="Normal"/>
    <w:uiPriority w:val="39"/>
    <w:semiHidden/>
    <w:unhideWhenUsed/>
    <w:qFormat/>
    <w:rsid w:val="000E6988"/>
    <w:pPr>
      <w:outlineLvl w:val="9"/>
    </w:pPr>
    <w:rPr>
      <w:lang w:bidi="en-US"/>
    </w:rPr>
  </w:style>
  <w:style w:type="numbering" w:customStyle="1" w:styleId="RPEmery">
    <w:name w:val="RP Emery"/>
    <w:uiPriority w:val="99"/>
    <w:rsid w:val="002E3A70"/>
    <w:pPr>
      <w:numPr>
        <w:numId w:val="1"/>
      </w:numPr>
    </w:pPr>
  </w:style>
  <w:style w:type="numbering" w:customStyle="1" w:styleId="List10">
    <w:name w:val="List 10"/>
    <w:basedOn w:val="NoList"/>
    <w:rsid w:val="00094439"/>
    <w:pPr>
      <w:numPr>
        <w:numId w:val="2"/>
      </w:numPr>
    </w:pPr>
  </w:style>
  <w:style w:type="numbering" w:customStyle="1" w:styleId="RPEmeryList">
    <w:name w:val="RP Emery List"/>
    <w:uiPriority w:val="99"/>
    <w:rsid w:val="00094439"/>
    <w:pPr>
      <w:numPr>
        <w:numId w:val="3"/>
      </w:numPr>
    </w:pPr>
  </w:style>
  <w:style w:type="character" w:styleId="Hyperlink">
    <w:name w:val="Hyperlink"/>
    <w:basedOn w:val="DefaultParagraphFont"/>
    <w:uiPriority w:val="99"/>
    <w:unhideWhenUsed/>
    <w:rsid w:val="00395B75"/>
    <w:rPr>
      <w:color w:val="0000FF" w:themeColor="hyperlink"/>
      <w:u w:val="single"/>
    </w:rPr>
  </w:style>
  <w:style w:type="table" w:styleId="TableGrid">
    <w:name w:val="Table Grid"/>
    <w:basedOn w:val="TableNormal"/>
    <w:uiPriority w:val="59"/>
    <w:rsid w:val="007A3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598E"/>
    <w:rPr>
      <w:rFonts w:ascii="Tahoma" w:hAnsi="Tahoma" w:cs="Tahoma"/>
      <w:sz w:val="16"/>
      <w:szCs w:val="16"/>
    </w:rPr>
  </w:style>
  <w:style w:type="character" w:customStyle="1" w:styleId="BalloonTextChar">
    <w:name w:val="Balloon Text Char"/>
    <w:basedOn w:val="DefaultParagraphFont"/>
    <w:link w:val="BalloonText"/>
    <w:uiPriority w:val="99"/>
    <w:semiHidden/>
    <w:rsid w:val="00B0598E"/>
    <w:rPr>
      <w:rFonts w:ascii="Tahoma" w:hAnsi="Tahoma" w:cs="Tahoma"/>
      <w:sz w:val="16"/>
      <w:szCs w:val="16"/>
    </w:rPr>
  </w:style>
  <w:style w:type="paragraph" w:styleId="Header">
    <w:name w:val="header"/>
    <w:basedOn w:val="Normal"/>
    <w:link w:val="HeaderChar"/>
    <w:uiPriority w:val="99"/>
    <w:unhideWhenUsed/>
    <w:rsid w:val="00B0598E"/>
    <w:pPr>
      <w:tabs>
        <w:tab w:val="center" w:pos="4513"/>
        <w:tab w:val="right" w:pos="9026"/>
      </w:tabs>
    </w:pPr>
  </w:style>
  <w:style w:type="character" w:customStyle="1" w:styleId="HeaderChar">
    <w:name w:val="Header Char"/>
    <w:basedOn w:val="DefaultParagraphFont"/>
    <w:link w:val="Header"/>
    <w:uiPriority w:val="99"/>
    <w:rsid w:val="00B0598E"/>
    <w:rPr>
      <w:rFonts w:ascii="Arial" w:hAnsi="Arial"/>
      <w:sz w:val="24"/>
    </w:rPr>
  </w:style>
  <w:style w:type="paragraph" w:styleId="Footer">
    <w:name w:val="footer"/>
    <w:basedOn w:val="Normal"/>
    <w:link w:val="FooterChar"/>
    <w:uiPriority w:val="99"/>
    <w:unhideWhenUsed/>
    <w:rsid w:val="00B0598E"/>
    <w:pPr>
      <w:tabs>
        <w:tab w:val="center" w:pos="4513"/>
        <w:tab w:val="right" w:pos="9026"/>
      </w:tabs>
    </w:pPr>
  </w:style>
  <w:style w:type="character" w:customStyle="1" w:styleId="FooterChar">
    <w:name w:val="Footer Char"/>
    <w:basedOn w:val="DefaultParagraphFont"/>
    <w:link w:val="Footer"/>
    <w:uiPriority w:val="99"/>
    <w:rsid w:val="00B0598E"/>
    <w:rPr>
      <w:rFonts w:ascii="Arial" w:hAnsi="Arial"/>
      <w:sz w:val="24"/>
    </w:rPr>
  </w:style>
  <w:style w:type="character" w:customStyle="1" w:styleId="apple-converted-space">
    <w:name w:val="apple-converted-space"/>
    <w:basedOn w:val="DefaultParagraphFont"/>
    <w:rsid w:val="00B0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eacefulpath.com.a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peacefulpath.com.au/" TargetMode="External"/><Relationship Id="rId2" Type="http://schemas.openxmlformats.org/officeDocument/2006/relationships/image" Target="media/image1.png"/><Relationship Id="rId1" Type="http://schemas.openxmlformats.org/officeDocument/2006/relationships/hyperlink" Target="https://www.rpemer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5237-227E-4AF1-8E88-87035B50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Checklist</dc:title>
  <dc:subject>Separation</dc:subject>
  <dc:creator>RP Emery and Associates Pty Ltd</dc:creator>
  <cp:keywords>Separation, marriage, property settlement,de facto couples, divorce</cp:keywords>
  <dc:description>Checklist for separation after marriage or de facto relationship. Helps you organise all the practical issues like closing bank accounts etc.</dc:description>
  <cp:lastModifiedBy>user</cp:lastModifiedBy>
  <cp:revision>3</cp:revision>
  <cp:lastPrinted>2015-02-05T04:20:00Z</cp:lastPrinted>
  <dcterms:created xsi:type="dcterms:W3CDTF">2015-02-10T04:45:00Z</dcterms:created>
  <dcterms:modified xsi:type="dcterms:W3CDTF">2015-08-03T03:17:00Z</dcterms:modified>
</cp:coreProperties>
</file>